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326D2DDD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6F54D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1FE50316" w:rsidR="004C793A" w:rsidRPr="00753C4A" w:rsidRDefault="00FB2F7C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Matematikk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4C793A">
        <w:rPr>
          <w:b/>
          <w:bCs/>
          <w:color w:val="303030"/>
          <w:kern w:val="36"/>
          <w:sz w:val="36"/>
          <w:szCs w:val="36"/>
        </w:rPr>
        <w:t>1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1F3006D7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Pr="00335EBE">
          <w:rPr>
            <w:rStyle w:val="Hyperkobling"/>
          </w:rPr>
          <w:t>her</w:t>
        </w:r>
      </w:hyperlink>
      <w:r w:rsidRPr="00047042">
        <w:t xml:space="preserve"> </w:t>
      </w:r>
    </w:p>
    <w:p w14:paraId="6B2AAF11" w14:textId="5161B05D" w:rsidR="004C793A" w:rsidRPr="00047042" w:rsidRDefault="004C793A" w:rsidP="004C793A">
      <w:pPr>
        <w:jc w:val="center"/>
      </w:pPr>
      <w:r>
        <w:t xml:space="preserve">Læreplan i </w:t>
      </w:r>
      <w:r w:rsidR="00FB2F7C">
        <w:t>matematikk</w:t>
      </w:r>
      <w:r>
        <w:t xml:space="preserve"> </w:t>
      </w:r>
      <w:hyperlink r:id="rId12" w:history="1">
        <w:r w:rsidRPr="00FB2F7C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4D69A2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4D69A2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4D69A2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4D69A2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4D69A2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4D69A2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4D69A2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4D69A2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4D69A2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4D69A2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4D69A2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4D69A2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4D69A2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4D69A2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4D69A2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4D69A2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4D69A2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4D69A2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4D69A2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4D69A2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4D69A2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4D69A2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4D69A2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4D69A2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4D69A2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4D69A2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4D69A2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4D69A2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4D69A2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4D69A2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4D69A2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4D69A2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4D69A2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4D69A2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4D69A2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4D69A2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4D69A2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4D69A2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4D69A2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4D69A2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4D69A2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4D69A2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4D69A2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4D69A2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4D69A2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4D69A2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4D69A2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4D69A2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4D69A2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19CA240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</w:t>
            </w:r>
            <w:r w:rsidR="008E149A">
              <w:rPr>
                <w:b/>
                <w:bCs/>
              </w:rPr>
              <w:t>legg</w:t>
            </w:r>
            <w:r>
              <w:rPr>
                <w:b/>
                <w:bCs/>
              </w:rPr>
              <w:t xml:space="preserve"> </w:t>
            </w:r>
            <w:r w:rsidR="008E149A">
              <w:rPr>
                <w:b/>
                <w:bCs/>
              </w:rPr>
              <w:t xml:space="preserve">gjerne </w:t>
            </w:r>
            <w:r>
              <w:rPr>
                <w:b/>
                <w:bCs/>
              </w:rPr>
              <w:t>inn</w:t>
            </w:r>
            <w:r w:rsidR="008E149A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73890237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A26F4CF" w14:textId="79EB77FA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– </w:t>
      </w:r>
      <w:r w:rsidR="00FB2F7C">
        <w:rPr>
          <w:b/>
          <w:bCs/>
          <w:color w:val="303030"/>
          <w:kern w:val="36"/>
          <w:sz w:val="36"/>
          <w:szCs w:val="36"/>
        </w:rPr>
        <w:t>Matematikk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>
        <w:rPr>
          <w:b/>
          <w:bCs/>
          <w:color w:val="303030"/>
          <w:kern w:val="36"/>
          <w:sz w:val="36"/>
          <w:szCs w:val="36"/>
        </w:rPr>
        <w:t>1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65B48753" w14:textId="77777777" w:rsidR="0060260E" w:rsidRDefault="0060260E" w:rsidP="006026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0" w:name="_Hlk161649776"/>
      <w:bookmarkStart w:id="1" w:name="_Hlk161649496"/>
      <w:bookmarkStart w:id="2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60E" w:rsidRPr="00335EBE" w14:paraId="1078FC40" w14:textId="77777777" w:rsidTr="00F34D4A">
        <w:tc>
          <w:tcPr>
            <w:tcW w:w="9062" w:type="dxa"/>
            <w:shd w:val="clear" w:color="auto" w:fill="F6C5AC" w:themeFill="accent2" w:themeFillTint="66"/>
          </w:tcPr>
          <w:bookmarkEnd w:id="0"/>
          <w:p w14:paraId="59B85A9C" w14:textId="08B576F2" w:rsidR="0060260E" w:rsidRPr="00335EBE" w:rsidRDefault="0060260E" w:rsidP="00F34D4A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0F28E5" w:rsidRPr="00335EBE">
              <w:rPr>
                <w:b/>
                <w:bCs/>
                <w:color w:val="303030"/>
              </w:rPr>
              <w:t>Utforskning og problemløsning</w:t>
            </w:r>
          </w:p>
        </w:tc>
      </w:tr>
      <w:tr w:rsidR="0060260E" w:rsidRPr="00335EBE" w14:paraId="52EC00A2" w14:textId="77777777" w:rsidTr="00F34D4A">
        <w:tc>
          <w:tcPr>
            <w:tcW w:w="9062" w:type="dxa"/>
          </w:tcPr>
          <w:p w14:paraId="106697C9" w14:textId="77777777" w:rsidR="0060260E" w:rsidRDefault="00335EBE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35EBE">
              <w:rPr>
                <w:rFonts w:asciiTheme="minorHAnsi" w:hAnsiTheme="minorHAnsi" w:cs="Arial"/>
                <w:sz w:val="22"/>
                <w:szCs w:val="22"/>
              </w:rPr>
              <w:t>utforske og bruke plassverdisystemet for de naturlige tallene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7168E0F" wp14:editId="4754AE8A">
                  <wp:extent cx="152400" cy="146050"/>
                  <wp:effectExtent l="0" t="0" r="0" b="6350"/>
                  <wp:docPr id="29826628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6EDE6F6" wp14:editId="7FC24175">
                  <wp:extent cx="162560" cy="162560"/>
                  <wp:effectExtent l="0" t="0" r="8890" b="8890"/>
                  <wp:docPr id="181915038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218C67" w14:textId="77777777" w:rsidR="000B5893" w:rsidRDefault="000B5893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B5893">
              <w:rPr>
                <w:rFonts w:asciiTheme="minorHAnsi" w:hAnsiTheme="minorHAnsi" w:cs="Arial"/>
                <w:sz w:val="22"/>
                <w:szCs w:val="22"/>
              </w:rPr>
              <w:t>utforske sammenhengen mellom addisjon og subtraksjon og bruke dette i hoderegning og problemløsing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DD5703E" wp14:editId="703FD423">
                  <wp:extent cx="152400" cy="146050"/>
                  <wp:effectExtent l="0" t="0" r="0" b="6350"/>
                  <wp:docPr id="1997839472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935D4C5" wp14:editId="213082BA">
                  <wp:extent cx="162560" cy="162560"/>
                  <wp:effectExtent l="0" t="0" r="8890" b="8890"/>
                  <wp:docPr id="138649791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164F05" w14:textId="77777777" w:rsidR="000B5893" w:rsidRDefault="000B5893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B5893">
              <w:rPr>
                <w:rFonts w:asciiTheme="minorHAnsi" w:hAnsiTheme="minorHAnsi" w:cs="Arial"/>
                <w:sz w:val="22"/>
                <w:szCs w:val="22"/>
              </w:rPr>
              <w:t>utforske og beskrive egenskaper ved partall og oddetall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3ADABC9F" wp14:editId="7482E8E4">
                  <wp:extent cx="152400" cy="146050"/>
                  <wp:effectExtent l="0" t="0" r="0" b="6350"/>
                  <wp:docPr id="115500801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A08F2A8" wp14:editId="44520507">
                  <wp:extent cx="162560" cy="162560"/>
                  <wp:effectExtent l="0" t="0" r="8890" b="8890"/>
                  <wp:docPr id="64131223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448B00" w14:textId="77777777" w:rsidR="000B5893" w:rsidRDefault="000B5893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B5893">
              <w:rPr>
                <w:rFonts w:asciiTheme="minorHAnsi" w:hAnsiTheme="minorHAnsi" w:cs="Arial"/>
                <w:sz w:val="22"/>
                <w:szCs w:val="22"/>
              </w:rPr>
              <w:t>plassere tall på tallinjen og bruke tallinjen i regning og problemløsing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7D9F00E8" wp14:editId="57F2D1E5">
                  <wp:extent cx="152400" cy="146050"/>
                  <wp:effectExtent l="0" t="0" r="0" b="6350"/>
                  <wp:docPr id="1701038240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D9A3A37" wp14:editId="70B7F9A3">
                  <wp:extent cx="163195" cy="163195"/>
                  <wp:effectExtent l="0" t="0" r="8255" b="8255"/>
                  <wp:docPr id="96476345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06C623" w14:textId="27B56C7F" w:rsidR="000B5893" w:rsidRPr="00335EBE" w:rsidRDefault="000B5893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B5893">
              <w:rPr>
                <w:rFonts w:asciiTheme="minorHAnsi" w:hAnsiTheme="minorHAnsi" w:cs="Arial"/>
                <w:sz w:val="22"/>
                <w:szCs w:val="22"/>
              </w:rPr>
              <w:t>doble og halvere, og utforske sammenhengen mellom gjentatt addisjon og multiplikasjon, inkludert ved hjelp av konkretisering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352E3C8" wp14:editId="1DF915CC">
                  <wp:extent cx="152400" cy="146050"/>
                  <wp:effectExtent l="0" t="0" r="0" b="6350"/>
                  <wp:docPr id="30944522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60FFCEE" wp14:editId="5E672A86">
                  <wp:extent cx="162560" cy="162560"/>
                  <wp:effectExtent l="0" t="0" r="8890" b="8890"/>
                  <wp:docPr id="1602923913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  <w:tr w:rsidR="0060260E" w:rsidRPr="00335EBE" w14:paraId="26C6547B" w14:textId="77777777" w:rsidTr="000F28E5">
        <w:tc>
          <w:tcPr>
            <w:tcW w:w="9062" w:type="dxa"/>
            <w:shd w:val="clear" w:color="auto" w:fill="4EA72E" w:themeFill="accent6"/>
          </w:tcPr>
          <w:p w14:paraId="64658C5A" w14:textId="6B3FA069" w:rsidR="0060260E" w:rsidRPr="00335EBE" w:rsidRDefault="0060260E" w:rsidP="00F34D4A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 w:rsidR="008E149A"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: </w:t>
            </w:r>
            <w:r w:rsidR="000F28E5" w:rsidRPr="00335EBE">
              <w:rPr>
                <w:b/>
                <w:bCs/>
                <w:color w:val="303030"/>
              </w:rPr>
              <w:t>Resonnering, argumentasjon og kommunikasjon</w:t>
            </w:r>
          </w:p>
        </w:tc>
      </w:tr>
      <w:tr w:rsidR="0060260E" w:rsidRPr="00335EBE" w14:paraId="2EB5C9B4" w14:textId="77777777" w:rsidTr="00F34D4A">
        <w:tc>
          <w:tcPr>
            <w:tcW w:w="9062" w:type="dxa"/>
          </w:tcPr>
          <w:p w14:paraId="587C2C21" w14:textId="065DBC7A" w:rsidR="0060260E" w:rsidRPr="00335EBE" w:rsidRDefault="003B6E92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3B6E92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enkeltord, symboler og enkle setninger til å skrive og svare på enkle matematiske spørsmål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6488E5B" wp14:editId="3FECEF9A">
                  <wp:extent cx="171907" cy="146685"/>
                  <wp:effectExtent l="0" t="0" r="0" b="5715"/>
                  <wp:docPr id="159340772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304A7611" wp14:editId="33A02BE4">
                  <wp:extent cx="176530" cy="170815"/>
                  <wp:effectExtent l="0" t="0" r="0" b="635"/>
                  <wp:docPr id="32580657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0E" w:rsidRPr="00335EBE" w14:paraId="5057C700" w14:textId="77777777" w:rsidTr="00F34D4A">
        <w:tc>
          <w:tcPr>
            <w:tcW w:w="9062" w:type="dxa"/>
            <w:shd w:val="clear" w:color="auto" w:fill="83CAEB" w:themeFill="accent1" w:themeFillTint="66"/>
          </w:tcPr>
          <w:p w14:paraId="3A0797D0" w14:textId="3A1D8AD0" w:rsidR="0060260E" w:rsidRPr="00335EBE" w:rsidRDefault="0060260E" w:rsidP="00F34D4A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335EBE" w:rsidRPr="00335EBE">
              <w:rPr>
                <w:b/>
                <w:bCs/>
                <w:color w:val="303030"/>
              </w:rPr>
              <w:t>Geometri og visualisering</w:t>
            </w:r>
          </w:p>
        </w:tc>
      </w:tr>
      <w:tr w:rsidR="0060260E" w:rsidRPr="00335EBE" w14:paraId="5C2361EC" w14:textId="77777777" w:rsidTr="00F34D4A">
        <w:tc>
          <w:tcPr>
            <w:tcW w:w="9062" w:type="dxa"/>
          </w:tcPr>
          <w:p w14:paraId="17C42DF2" w14:textId="0339B822" w:rsidR="0060260E" w:rsidRPr="00335EBE" w:rsidRDefault="003B6E92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3B6E92">
              <w:rPr>
                <w:rFonts w:asciiTheme="minorHAnsi" w:hAnsiTheme="minorHAnsi"/>
                <w:sz w:val="22"/>
                <w:szCs w:val="22"/>
              </w:rPr>
              <w:t>anslå og måle lengde, masse og volum i litersystemet og vurdere resultatene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859B177" wp14:editId="03F9F628">
                  <wp:extent cx="163195" cy="163195"/>
                  <wp:effectExtent l="0" t="0" r="8255" b="8255"/>
                  <wp:docPr id="819995477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765116F" wp14:editId="6B5A8BF0">
                  <wp:extent cx="162560" cy="162560"/>
                  <wp:effectExtent l="0" t="0" r="8890" b="8890"/>
                  <wp:docPr id="205270718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BB7745F" wp14:editId="17F80F7F">
                  <wp:extent cx="170815" cy="164465"/>
                  <wp:effectExtent l="0" t="0" r="635" b="6985"/>
                  <wp:docPr id="196766720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0E" w:rsidRPr="00335EBE" w14:paraId="3C0608D5" w14:textId="77777777" w:rsidTr="00335EBE">
        <w:tc>
          <w:tcPr>
            <w:tcW w:w="9062" w:type="dxa"/>
            <w:shd w:val="clear" w:color="auto" w:fill="D86DCB" w:themeFill="accent5" w:themeFillTint="99"/>
          </w:tcPr>
          <w:p w14:paraId="2FD93D00" w14:textId="035D9367" w:rsidR="0060260E" w:rsidRPr="00335EBE" w:rsidRDefault="0060260E" w:rsidP="00F34D4A">
            <w:pPr>
              <w:spacing w:after="160" w:line="278" w:lineRule="auto"/>
              <w:rPr>
                <w:b/>
                <w:bCs/>
              </w:rPr>
            </w:pPr>
            <w:r w:rsidRPr="00335EBE">
              <w:rPr>
                <w:b/>
                <w:bCs/>
              </w:rPr>
              <w:t xml:space="preserve">Kjerne: </w:t>
            </w:r>
            <w:r w:rsidR="00335EBE" w:rsidRPr="00335EBE">
              <w:rPr>
                <w:b/>
                <w:bCs/>
                <w:color w:val="303030"/>
              </w:rPr>
              <w:t>Abstraksjon og generalisering og algebra</w:t>
            </w:r>
          </w:p>
        </w:tc>
      </w:tr>
      <w:tr w:rsidR="00335EBE" w:rsidRPr="00335EBE" w14:paraId="04F90925" w14:textId="77777777" w:rsidTr="00335EBE">
        <w:tc>
          <w:tcPr>
            <w:tcW w:w="9062" w:type="dxa"/>
          </w:tcPr>
          <w:p w14:paraId="0737DBD4" w14:textId="77777777" w:rsidR="00335EBE" w:rsidRPr="00335EBE" w:rsidRDefault="00335EBE" w:rsidP="00F34D4A">
            <w:pPr>
              <w:spacing w:line="278" w:lineRule="auto"/>
              <w:rPr>
                <w:b/>
                <w:bCs/>
              </w:rPr>
            </w:pPr>
          </w:p>
        </w:tc>
      </w:tr>
      <w:tr w:rsidR="00335EBE" w:rsidRPr="00335EBE" w14:paraId="1AFE7D3A" w14:textId="77777777" w:rsidTr="00335EBE">
        <w:tc>
          <w:tcPr>
            <w:tcW w:w="9062" w:type="dxa"/>
            <w:shd w:val="clear" w:color="auto" w:fill="FF0000"/>
          </w:tcPr>
          <w:p w14:paraId="31656C74" w14:textId="1CF62F13" w:rsidR="00335EBE" w:rsidRPr="00335EBE" w:rsidRDefault="00335EBE" w:rsidP="00335EBE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335EBE">
              <w:rPr>
                <w:b/>
                <w:bCs/>
                <w:color w:val="303030"/>
              </w:rPr>
              <w:t>Tall, tallforståelse og måling</w:t>
            </w:r>
          </w:p>
        </w:tc>
      </w:tr>
      <w:tr w:rsidR="00335EBE" w:rsidRPr="00335EBE" w14:paraId="0BF245F5" w14:textId="77777777" w:rsidTr="00335EBE">
        <w:tc>
          <w:tcPr>
            <w:tcW w:w="9062" w:type="dxa"/>
          </w:tcPr>
          <w:p w14:paraId="1CCB6FAD" w14:textId="77777777" w:rsidR="00335EBE" w:rsidRDefault="00335EBE" w:rsidP="000B5893">
            <w:pPr>
              <w:pStyle w:val="Listeavsnitt"/>
              <w:numPr>
                <w:ilvl w:val="0"/>
                <w:numId w:val="2"/>
              </w:numPr>
            </w:pPr>
            <w:r w:rsidRPr="00335EBE">
              <w:t>bruke tall og tellestrategier og knytte sammen tallmengder, tallord og tallsymboler</w:t>
            </w:r>
            <w:r>
              <w:t xml:space="preserve"> </w:t>
            </w:r>
            <w:r w:rsidR="000B5893" w:rsidRPr="00116090">
              <w:rPr>
                <w:noProof/>
              </w:rPr>
              <w:drawing>
                <wp:inline distT="0" distB="0" distL="0" distR="0" wp14:anchorId="3C4E885D" wp14:editId="2BD23D04">
                  <wp:extent cx="162560" cy="162560"/>
                  <wp:effectExtent l="0" t="0" r="8890" b="8890"/>
                  <wp:docPr id="198148740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7CE048" w14:textId="77777777" w:rsidR="000B5893" w:rsidRPr="000B5893" w:rsidRDefault="000B5893" w:rsidP="000B5893">
            <w:pPr>
              <w:pStyle w:val="Listeavsnitt"/>
              <w:numPr>
                <w:ilvl w:val="0"/>
                <w:numId w:val="2"/>
              </w:numPr>
            </w:pPr>
            <w:r w:rsidRPr="00335EBE">
              <w:rPr>
                <w:rFonts w:cs="Arial"/>
              </w:rPr>
              <w:t>utforske og bruke plassverdisystemet for de naturlige tallene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860E642" wp14:editId="686E679D">
                  <wp:extent cx="152400" cy="146050"/>
                  <wp:effectExtent l="0" t="0" r="0" b="6350"/>
                  <wp:docPr id="902728407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E89D29D" wp14:editId="3861D669">
                  <wp:extent cx="162560" cy="162560"/>
                  <wp:effectExtent l="0" t="0" r="8890" b="8890"/>
                  <wp:docPr id="52373344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3D06BF" w14:textId="369815C9" w:rsidR="000B5893" w:rsidRPr="000B5893" w:rsidRDefault="000B5893" w:rsidP="000B5893">
            <w:pPr>
              <w:pStyle w:val="curriculum-goal"/>
              <w:numPr>
                <w:ilvl w:val="0"/>
                <w:numId w:val="2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B5893">
              <w:rPr>
                <w:rFonts w:asciiTheme="minorHAnsi" w:hAnsiTheme="minorHAnsi" w:cs="Arial"/>
                <w:sz w:val="22"/>
                <w:szCs w:val="22"/>
              </w:rPr>
              <w:t>utforske sammenhengen mellom addisjon og subtraksjon og bruke dette i hoderegning og problemløsing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CAFC808" wp14:editId="0E99BDBD">
                  <wp:extent cx="152400" cy="146050"/>
                  <wp:effectExtent l="0" t="0" r="0" b="6350"/>
                  <wp:docPr id="490991524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B10C58A" wp14:editId="0D771CB9">
                  <wp:extent cx="162560" cy="162560"/>
                  <wp:effectExtent l="0" t="0" r="8890" b="8890"/>
                  <wp:docPr id="51840238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EA5074" w14:textId="77777777" w:rsidR="000B5893" w:rsidRPr="000B5893" w:rsidRDefault="000B5893" w:rsidP="000B5893">
            <w:pPr>
              <w:pStyle w:val="Listeavsnitt"/>
              <w:numPr>
                <w:ilvl w:val="0"/>
                <w:numId w:val="2"/>
              </w:numPr>
            </w:pPr>
            <w:r w:rsidRPr="000B5893">
              <w:rPr>
                <w:rFonts w:cs="Arial"/>
              </w:rPr>
              <w:t>utforske og beskrive egenskaper ved partall og oddetall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43359378" wp14:editId="79672C05">
                  <wp:extent cx="152400" cy="146050"/>
                  <wp:effectExtent l="0" t="0" r="0" b="6350"/>
                  <wp:docPr id="1618398418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610BC53" wp14:editId="4B155D0C">
                  <wp:extent cx="162560" cy="162560"/>
                  <wp:effectExtent l="0" t="0" r="8890" b="8890"/>
                  <wp:docPr id="126415756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D0BE00" w14:textId="77777777" w:rsidR="000B5893" w:rsidRDefault="000B5893" w:rsidP="000B5893">
            <w:pPr>
              <w:pStyle w:val="Listeavsnitt"/>
              <w:numPr>
                <w:ilvl w:val="0"/>
                <w:numId w:val="2"/>
              </w:numPr>
            </w:pPr>
            <w:r w:rsidRPr="000B5893">
              <w:t>beskrive likhet og ulikhet i sammenligning av størrelser, mengder, tall og talluttrykk ved bruk av symbolene =, &gt; og &lt;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13D343B" wp14:editId="74096F6E">
                  <wp:extent cx="162560" cy="162560"/>
                  <wp:effectExtent l="0" t="0" r="8890" b="8890"/>
                  <wp:docPr id="6470814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AFD213" w14:textId="77777777" w:rsidR="000B5893" w:rsidRDefault="000B5893" w:rsidP="000B5893">
            <w:pPr>
              <w:pStyle w:val="Listeavsnitt"/>
              <w:numPr>
                <w:ilvl w:val="0"/>
                <w:numId w:val="2"/>
              </w:numPr>
            </w:pPr>
            <w:r w:rsidRPr="000B5893">
              <w:t>samtale med støtte om erfaringer med hoderegningsstrategier for addisjon og subtraksjon av naturlige tall, videreutvikle disse strategiene og vurdere hvor rimelige svarene 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FB60827" wp14:editId="3563B91A">
                  <wp:extent cx="162560" cy="162560"/>
                  <wp:effectExtent l="0" t="0" r="8890" b="8890"/>
                  <wp:docPr id="1120008042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5B9D1EE" wp14:editId="14B747DE">
                  <wp:extent cx="176530" cy="170815"/>
                  <wp:effectExtent l="0" t="0" r="0" b="635"/>
                  <wp:docPr id="1805289495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F3AAF4" w14:textId="471B0E6D" w:rsidR="000B5893" w:rsidRPr="00335EBE" w:rsidRDefault="000B5893" w:rsidP="000B5893">
            <w:pPr>
              <w:pStyle w:val="Listeavsnitt"/>
              <w:numPr>
                <w:ilvl w:val="0"/>
                <w:numId w:val="2"/>
              </w:numPr>
            </w:pPr>
            <w:r w:rsidRPr="000B5893">
              <w:rPr>
                <w:rFonts w:cs="Arial"/>
              </w:rPr>
              <w:t>doble og halvere, og utforske sammenhengen mellom gjentatt addisjon og multiplikasjon, inkludert ved hjelp av konkretisering</w:t>
            </w:r>
            <w:r>
              <w:rPr>
                <w:rFonts w:cs="Arial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7405383F" wp14:editId="074BC220">
                  <wp:extent cx="152400" cy="146050"/>
                  <wp:effectExtent l="0" t="0" r="0" b="6350"/>
                  <wp:docPr id="383120468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062F535" wp14:editId="6F65B2D7">
                  <wp:extent cx="162560" cy="162560"/>
                  <wp:effectExtent l="0" t="0" r="8890" b="8890"/>
                  <wp:docPr id="147928538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EBE" w:rsidRPr="00335EBE" w14:paraId="290191CE" w14:textId="77777777" w:rsidTr="00335EBE">
        <w:tc>
          <w:tcPr>
            <w:tcW w:w="9062" w:type="dxa"/>
            <w:shd w:val="clear" w:color="auto" w:fill="FFFF00"/>
          </w:tcPr>
          <w:p w14:paraId="2135D38D" w14:textId="3B300A7B" w:rsidR="00335EBE" w:rsidRPr="00335EBE" w:rsidRDefault="00335EBE" w:rsidP="00335EBE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335EBE">
              <w:rPr>
                <w:b/>
                <w:bCs/>
                <w:color w:val="303030"/>
              </w:rPr>
              <w:t>Representasjoner, modellering og anvendelser</w:t>
            </w:r>
          </w:p>
        </w:tc>
      </w:tr>
      <w:tr w:rsidR="00335EBE" w:rsidRPr="00335EBE" w14:paraId="65F3DAA3" w14:textId="77777777" w:rsidTr="00335EBE">
        <w:tc>
          <w:tcPr>
            <w:tcW w:w="9062" w:type="dxa"/>
          </w:tcPr>
          <w:p w14:paraId="0D1A2AC8" w14:textId="77777777" w:rsidR="00335EBE" w:rsidRPr="000B5893" w:rsidRDefault="000B5893" w:rsidP="000B5893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0B5893">
              <w:rPr>
                <w:rFonts w:cs="Arial"/>
              </w:rPr>
              <w:lastRenderedPageBreak/>
              <w:t xml:space="preserve">plassere tall på tallinjen og bruke tallinjen i regning og problemløsing </w:t>
            </w:r>
            <w:r w:rsidRPr="00116090">
              <w:rPr>
                <w:noProof/>
              </w:rPr>
              <w:drawing>
                <wp:inline distT="0" distB="0" distL="0" distR="0" wp14:anchorId="0AA4D4ED" wp14:editId="70894D1B">
                  <wp:extent cx="152400" cy="146050"/>
                  <wp:effectExtent l="0" t="0" r="0" b="6350"/>
                  <wp:docPr id="1541554866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E5FE9CF" wp14:editId="2099A4B6">
                  <wp:extent cx="163195" cy="163195"/>
                  <wp:effectExtent l="0" t="0" r="8255" b="8255"/>
                  <wp:docPr id="108930307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39B254" w14:textId="77777777" w:rsidR="000B5893" w:rsidRDefault="000B5893" w:rsidP="000B5893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0B5893">
              <w:t>finne informasjon i enkle tekster og praktiske sammenhenger, løse problemer og vurdere resultater</w:t>
            </w:r>
            <w:r>
              <w:rPr>
                <w:b/>
                <w:bCs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678A97F1" wp14:editId="4AF3F1B6">
                  <wp:extent cx="163195" cy="163195"/>
                  <wp:effectExtent l="0" t="0" r="8255" b="8255"/>
                  <wp:docPr id="136726051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E2F0EF5" wp14:editId="0E5D7C70">
                  <wp:extent cx="176530" cy="170815"/>
                  <wp:effectExtent l="0" t="0" r="0" b="635"/>
                  <wp:docPr id="40864903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B14C4B" w14:textId="77777777" w:rsidR="000B5893" w:rsidRDefault="000B5893" w:rsidP="000B5893">
            <w:pPr>
              <w:pStyle w:val="Listeavsnitt"/>
              <w:numPr>
                <w:ilvl w:val="0"/>
                <w:numId w:val="3"/>
              </w:numPr>
            </w:pPr>
            <w:r w:rsidRPr="000B5893">
              <w:t xml:space="preserve">kjenne til, regne med </w:t>
            </w:r>
            <w:proofErr w:type="spellStart"/>
            <w:r w:rsidRPr="000B5893">
              <w:t>og</w:t>
            </w:r>
            <w:proofErr w:type="spellEnd"/>
            <w:r w:rsidRPr="000B5893">
              <w:t xml:space="preserve"> gjøre overslag med norske penger, og bruke dette i relevante problemstillinger fra egen hverdag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30717FF" wp14:editId="12305F7E">
                  <wp:extent cx="163195" cy="163195"/>
                  <wp:effectExtent l="0" t="0" r="8255" b="8255"/>
                  <wp:docPr id="1123659680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56EBE2" w14:textId="77777777" w:rsidR="000B5893" w:rsidRDefault="000B5893" w:rsidP="000B5893">
            <w:pPr>
              <w:pStyle w:val="Listeavsnitt"/>
              <w:numPr>
                <w:ilvl w:val="0"/>
                <w:numId w:val="3"/>
              </w:numPr>
            </w:pPr>
            <w:r w:rsidRPr="000B5893">
              <w:t>lese av enkle tabeller fra dagliglivet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8D73DEB" wp14:editId="546F5841">
                  <wp:extent cx="163195" cy="163195"/>
                  <wp:effectExtent l="0" t="0" r="8255" b="8255"/>
                  <wp:docPr id="180145526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194FEA" w14:textId="77777777" w:rsidR="003B6E92" w:rsidRDefault="003B6E92" w:rsidP="000B5893">
            <w:pPr>
              <w:pStyle w:val="Listeavsnitt"/>
              <w:numPr>
                <w:ilvl w:val="0"/>
                <w:numId w:val="3"/>
              </w:numPr>
            </w:pPr>
            <w:r w:rsidRPr="003B6E92">
              <w:t>beskrive tid ved hjelp av klokke og kalender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0BA9A01" wp14:editId="31B2D7E7">
                  <wp:extent cx="163195" cy="163195"/>
                  <wp:effectExtent l="0" t="0" r="8255" b="8255"/>
                  <wp:docPr id="4070610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2B80A9" w14:textId="645A095A" w:rsidR="003B6E92" w:rsidRPr="000B5893" w:rsidRDefault="003B6E92" w:rsidP="000B5893">
            <w:pPr>
              <w:pStyle w:val="Listeavsnitt"/>
              <w:numPr>
                <w:ilvl w:val="0"/>
                <w:numId w:val="3"/>
              </w:numPr>
            </w:pPr>
            <w:r w:rsidRPr="003B6E92">
              <w:t>anslå og måle lengde, masse og volum i litersystemet og vurdere resultatene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8D67C23" wp14:editId="77651531">
                  <wp:extent cx="163195" cy="163195"/>
                  <wp:effectExtent l="0" t="0" r="8255" b="8255"/>
                  <wp:docPr id="73001927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08916EC" wp14:editId="164137AD">
                  <wp:extent cx="162560" cy="162560"/>
                  <wp:effectExtent l="0" t="0" r="8890" b="8890"/>
                  <wp:docPr id="21376329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D25AC77" wp14:editId="59564B36">
                  <wp:extent cx="170815" cy="164465"/>
                  <wp:effectExtent l="0" t="0" r="635" b="6985"/>
                  <wp:docPr id="11647373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EBE" w:rsidRPr="00335EBE" w14:paraId="43694917" w14:textId="77777777" w:rsidTr="00335EBE">
        <w:tc>
          <w:tcPr>
            <w:tcW w:w="9062" w:type="dxa"/>
            <w:shd w:val="clear" w:color="auto" w:fill="B3E5A1" w:themeFill="accent6" w:themeFillTint="66"/>
          </w:tcPr>
          <w:p w14:paraId="55EB6AB3" w14:textId="7EE9A437" w:rsidR="00335EBE" w:rsidRPr="00335EBE" w:rsidRDefault="00335EBE" w:rsidP="00335EBE">
            <w:pPr>
              <w:rPr>
                <w:b/>
                <w:bCs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335EBE">
              <w:rPr>
                <w:b/>
                <w:bCs/>
                <w:color w:val="303030"/>
              </w:rPr>
              <w:t>Språklæring i matematikk</w:t>
            </w:r>
          </w:p>
        </w:tc>
      </w:tr>
      <w:tr w:rsidR="00335EBE" w:rsidRPr="00335EBE" w14:paraId="4A969F69" w14:textId="77777777" w:rsidTr="00335EBE">
        <w:tc>
          <w:tcPr>
            <w:tcW w:w="9062" w:type="dxa"/>
          </w:tcPr>
          <w:p w14:paraId="67238F79" w14:textId="77777777" w:rsidR="00335EBE" w:rsidRPr="000B5893" w:rsidRDefault="000B5893" w:rsidP="000B5893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0B5893">
              <w:t>samtale med støtte om erfaringer med hoderegningsstrategier for addisjon og subtraksjon av naturlige tall, videreutvikle disse strategiene og vurdere hvor rimelige svarene er</w:t>
            </w:r>
            <w: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1F1BB3A7" wp14:editId="04C7C040">
                  <wp:extent cx="162560" cy="162560"/>
                  <wp:effectExtent l="0" t="0" r="8890" b="8890"/>
                  <wp:docPr id="112471667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7E26FBA9" wp14:editId="38918D3D">
                  <wp:extent cx="176530" cy="170815"/>
                  <wp:effectExtent l="0" t="0" r="0" b="635"/>
                  <wp:docPr id="196919951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9A472F" w14:textId="77777777" w:rsidR="000B5893" w:rsidRDefault="000B5893" w:rsidP="000B5893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0B5893">
              <w:t>finne informasjon i enkle tekster og praktiske sammenhenger, løse problemer og vurdere resultater</w:t>
            </w:r>
            <w:r>
              <w:rPr>
                <w:b/>
                <w:bCs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00981CA" wp14:editId="07C4C1B5">
                  <wp:extent cx="163195" cy="163195"/>
                  <wp:effectExtent l="0" t="0" r="8255" b="8255"/>
                  <wp:docPr id="19731281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247ED63" wp14:editId="3C6AABAD">
                  <wp:extent cx="176530" cy="170815"/>
                  <wp:effectExtent l="0" t="0" r="0" b="635"/>
                  <wp:docPr id="92379962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01F166" w14:textId="7EA97A90" w:rsidR="003B6E92" w:rsidRPr="000B5893" w:rsidRDefault="003B6E92" w:rsidP="000B5893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 w:rsidRPr="003B6E92">
              <w:rPr>
                <w:rFonts w:cs="Arial"/>
                <w:color w:val="2B2B2B"/>
              </w:rPr>
              <w:t>bruke enkeltord, symboler og enkle setninger til å skrive og svare på enkle matematiske spørsmål</w:t>
            </w:r>
            <w:r>
              <w:rPr>
                <w:rFonts w:cs="Arial"/>
                <w:color w:val="2B2B2B"/>
              </w:rPr>
              <w:t xml:space="preserve"> </w:t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46CFD1C2" wp14:editId="2DAEEB99">
                  <wp:extent cx="171907" cy="146685"/>
                  <wp:effectExtent l="0" t="0" r="0" b="5715"/>
                  <wp:docPr id="100783679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2B2B2B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2A912A8B" wp14:editId="1E19E7CC">
                  <wp:extent cx="176530" cy="170815"/>
                  <wp:effectExtent l="0" t="0" r="0" b="635"/>
                  <wp:docPr id="61594834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4CBF7" w14:textId="77777777" w:rsidR="0060260E" w:rsidRDefault="0060260E" w:rsidP="0060260E">
      <w:pPr>
        <w:rPr>
          <w:rFonts w:cs="Arial"/>
          <w:b/>
          <w:bCs/>
        </w:rPr>
      </w:pPr>
    </w:p>
    <w:p w14:paraId="4A0F57E8" w14:textId="77777777" w:rsidR="00335EBE" w:rsidRDefault="00335EBE" w:rsidP="0060260E">
      <w:pPr>
        <w:rPr>
          <w:rFonts w:cs="Arial"/>
          <w:b/>
          <w:bCs/>
        </w:rPr>
      </w:pPr>
    </w:p>
    <w:p w14:paraId="6FADA535" w14:textId="77777777" w:rsidR="00335EBE" w:rsidRDefault="00335EBE" w:rsidP="0060260E">
      <w:pPr>
        <w:rPr>
          <w:rFonts w:cs="Arial"/>
          <w:b/>
          <w:bCs/>
        </w:rPr>
      </w:pPr>
    </w:p>
    <w:p w14:paraId="0C1A669E" w14:textId="77777777" w:rsidR="0060260E" w:rsidRPr="000F28E5" w:rsidRDefault="0060260E" w:rsidP="0060260E">
      <w:pPr>
        <w:rPr>
          <w:b/>
          <w:bCs/>
          <w:sz w:val="24"/>
          <w:szCs w:val="24"/>
        </w:rPr>
      </w:pPr>
    </w:p>
    <w:p w14:paraId="6BDF6DE6" w14:textId="7A2BFA06" w:rsidR="0060260E" w:rsidRPr="000F28E5" w:rsidRDefault="0060260E" w:rsidP="0060260E">
      <w:pPr>
        <w:rPr>
          <w:sz w:val="24"/>
          <w:szCs w:val="24"/>
        </w:rPr>
      </w:pPr>
      <w:r w:rsidRPr="000F28E5">
        <w:rPr>
          <w:b/>
          <w:bCs/>
          <w:sz w:val="24"/>
          <w:szCs w:val="24"/>
        </w:rPr>
        <w:t xml:space="preserve">Kjennetegn på måloppnåelse </w:t>
      </w:r>
      <w:r w:rsidR="00FB2F7C" w:rsidRPr="000F28E5">
        <w:rPr>
          <w:b/>
          <w:bCs/>
          <w:sz w:val="24"/>
          <w:szCs w:val="24"/>
        </w:rPr>
        <w:t>matematikk</w:t>
      </w:r>
      <w:r w:rsidRPr="000F28E5">
        <w:rPr>
          <w:b/>
          <w:bCs/>
          <w:sz w:val="24"/>
          <w:szCs w:val="24"/>
        </w:rPr>
        <w:t>, modul 1,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54"/>
        <w:gridCol w:w="3021"/>
        <w:gridCol w:w="3087"/>
      </w:tblGrid>
      <w:tr w:rsidR="0060260E" w:rsidRPr="000F28E5" w14:paraId="7E0A34E0" w14:textId="77777777" w:rsidTr="000F28E5">
        <w:tc>
          <w:tcPr>
            <w:tcW w:w="3020" w:type="dxa"/>
            <w:shd w:val="clear" w:color="auto" w:fill="E59EDC" w:themeFill="accent5" w:themeFillTint="66"/>
            <w:vAlign w:val="center"/>
          </w:tcPr>
          <w:p w14:paraId="7ED22566" w14:textId="38FD6FE1" w:rsidR="0060260E" w:rsidRPr="000F28E5" w:rsidRDefault="0060260E" w:rsidP="0098755F">
            <w:pPr>
              <w:spacing w:after="160" w:line="278" w:lineRule="auto"/>
              <w:rPr>
                <w:b/>
                <w:bCs/>
              </w:rPr>
            </w:pPr>
            <w:r w:rsidRPr="000F28E5">
              <w:rPr>
                <w:b/>
                <w:bCs/>
              </w:rPr>
              <w:t>Lav kompetanse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AF082CE" w14:textId="0B06ACA5" w:rsidR="0060260E" w:rsidRPr="000F28E5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0F28E5">
              <w:rPr>
                <w:b/>
                <w:bCs/>
              </w:rPr>
              <w:t>Middels</w:t>
            </w:r>
            <w:r w:rsidR="0060260E" w:rsidRPr="000F28E5">
              <w:rPr>
                <w:b/>
                <w:bCs/>
              </w:rPr>
              <w:t xml:space="preserve"> kompetanse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269C07D" w14:textId="2027B220" w:rsidR="0060260E" w:rsidRPr="000F28E5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0F28E5">
              <w:rPr>
                <w:b/>
                <w:bCs/>
              </w:rPr>
              <w:t>Høy</w:t>
            </w:r>
            <w:r w:rsidR="0060260E" w:rsidRPr="000F28E5">
              <w:rPr>
                <w:b/>
                <w:bCs/>
              </w:rPr>
              <w:t xml:space="preserve"> kompetanse</w:t>
            </w:r>
          </w:p>
        </w:tc>
      </w:tr>
      <w:tr w:rsidR="000F28E5" w:rsidRPr="000F28E5" w14:paraId="6F7B5CAB" w14:textId="77777777" w:rsidTr="000F28E5">
        <w:tc>
          <w:tcPr>
            <w:tcW w:w="0" w:type="auto"/>
            <w:hideMark/>
          </w:tcPr>
          <w:p w14:paraId="506A049E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kan med støtte </w:t>
            </w:r>
          </w:p>
          <w:p w14:paraId="0E3FF67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bruke enkle strategier for </w:t>
            </w:r>
          </w:p>
          <w:p w14:paraId="46DE2D1C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hoderegning og</w:t>
            </w:r>
          </w:p>
          <w:p w14:paraId="54755FC4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overslag.</w:t>
            </w:r>
          </w:p>
        </w:tc>
        <w:tc>
          <w:tcPr>
            <w:tcW w:w="0" w:type="auto"/>
            <w:hideMark/>
          </w:tcPr>
          <w:p w14:paraId="35E7BED1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kan med støtte </w:t>
            </w:r>
          </w:p>
          <w:p w14:paraId="16901EE3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bruke og samtale på en </w:t>
            </w:r>
          </w:p>
          <w:p w14:paraId="31FD9E77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svært enkel måte om </w:t>
            </w:r>
          </w:p>
          <w:p w14:paraId="69B51751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strategier for</w:t>
            </w:r>
          </w:p>
          <w:p w14:paraId="634C6154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hoderegning og overslag</w:t>
            </w:r>
          </w:p>
          <w:p w14:paraId="043ECABB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problemløsing, og kan </w:t>
            </w:r>
          </w:p>
          <w:p w14:paraId="77F41B0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noen grad vurdere </w:t>
            </w:r>
          </w:p>
          <w:p w14:paraId="6ABDFD76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svarene er rimelige.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5B185F1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kan med støtte </w:t>
            </w:r>
          </w:p>
          <w:p w14:paraId="566C1B8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bruke og samtale på en </w:t>
            </w:r>
          </w:p>
          <w:p w14:paraId="0C68237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</w:t>
            </w:r>
            <w:proofErr w:type="spellStart"/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måteom</w:t>
            </w:r>
            <w:proofErr w:type="spellEnd"/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strategier </w:t>
            </w:r>
          </w:p>
          <w:p w14:paraId="122572E3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hoderegning og</w:t>
            </w:r>
          </w:p>
          <w:p w14:paraId="41B51C19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overslagsregning i</w:t>
            </w:r>
          </w:p>
          <w:p w14:paraId="5C03B64F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problemløsing, og kan </w:t>
            </w:r>
          </w:p>
          <w:p w14:paraId="1575DCA1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vurdere om svarene </w:t>
            </w:r>
          </w:p>
          <w:p w14:paraId="659DBD7D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er rimelige. </w:t>
            </w:r>
          </w:p>
        </w:tc>
      </w:tr>
      <w:tr w:rsidR="000F28E5" w:rsidRPr="000F28E5" w14:paraId="3952221D" w14:textId="77777777" w:rsidTr="000F28E5">
        <w:tc>
          <w:tcPr>
            <w:tcW w:w="0" w:type="auto"/>
            <w:hideMark/>
          </w:tcPr>
          <w:p w14:paraId="6A9EFA6A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bruker noen </w:t>
            </w:r>
          </w:p>
          <w:p w14:paraId="6FF99CBB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</w:t>
            </w:r>
          </w:p>
          <w:p w14:paraId="55FEA52C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matematiske begreper,</w:t>
            </w:r>
          </w:p>
          <w:p w14:paraId="251370E9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symboler og språk for å</w:t>
            </w:r>
          </w:p>
          <w:p w14:paraId="75DF720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kunne for å løse problemer,</w:t>
            </w:r>
          </w:p>
          <w:p w14:paraId="1825AEFD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støtte.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8B6E7EA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bruker </w:t>
            </w:r>
          </w:p>
          <w:p w14:paraId="1BEBEB34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</w:t>
            </w:r>
          </w:p>
          <w:p w14:paraId="44AAF2A5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matematiske begreper,</w:t>
            </w:r>
          </w:p>
          <w:p w14:paraId="6D2B8C17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symboler og språk for å </w:t>
            </w:r>
          </w:p>
          <w:p w14:paraId="3AAA3AA1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løse problemer, og beskriver </w:t>
            </w:r>
          </w:p>
          <w:p w14:paraId="2F97F819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til en viss grad </w:t>
            </w:r>
          </w:p>
          <w:p w14:paraId="7415A71A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framgangsmåter.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DB8905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relevante</w:t>
            </w:r>
          </w:p>
          <w:p w14:paraId="2C86829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matematiske begreper,</w:t>
            </w:r>
          </w:p>
          <w:p w14:paraId="3F4BE59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symboler og språk for å løse</w:t>
            </w:r>
          </w:p>
          <w:p w14:paraId="5DB3C7CB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problemer, og gir en svært</w:t>
            </w:r>
          </w:p>
          <w:p w14:paraId="55048CD6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beskrivelse av</w:t>
            </w:r>
          </w:p>
          <w:p w14:paraId="2A9BE2A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framgangsmåter.</w:t>
            </w:r>
          </w:p>
        </w:tc>
      </w:tr>
      <w:tr w:rsidR="000F28E5" w:rsidRPr="000F28E5" w14:paraId="3DFBBCF3" w14:textId="77777777" w:rsidTr="000F28E5">
        <w:tc>
          <w:tcPr>
            <w:tcW w:w="0" w:type="auto"/>
            <w:hideMark/>
          </w:tcPr>
          <w:p w14:paraId="1EF39465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Deltakeren utforsker </w:t>
            </w:r>
          </w:p>
          <w:p w14:paraId="0190A2B7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plassverdisystemet,</w:t>
            </w:r>
          </w:p>
          <w:p w14:paraId="24BEE68D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kan med støtte bruke</w:t>
            </w:r>
          </w:p>
          <w:p w14:paraId="4A9F7F2C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tellestrategier og knytter</w:t>
            </w:r>
          </w:p>
          <w:p w14:paraId="63DE990E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 tallmengder, tallord</w:t>
            </w:r>
          </w:p>
          <w:p w14:paraId="6DA29CFA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tallsymboler i praktiske</w:t>
            </w:r>
          </w:p>
          <w:p w14:paraId="126D1C6F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situasjoner.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</w:p>
        </w:tc>
        <w:tc>
          <w:tcPr>
            <w:tcW w:w="0" w:type="auto"/>
            <w:hideMark/>
          </w:tcPr>
          <w:p w14:paraId="7EE87A4E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utforsker og </w:t>
            </w:r>
          </w:p>
          <w:p w14:paraId="37A8F414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med støtte om</w:t>
            </w:r>
          </w:p>
          <w:p w14:paraId="67A872EA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plassverdisystemet, bruker</w:t>
            </w:r>
          </w:p>
          <w:p w14:paraId="444D581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tellestrategier og knytter</w:t>
            </w:r>
          </w:p>
          <w:p w14:paraId="663874F1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 tallmengder, tallord</w:t>
            </w:r>
          </w:p>
          <w:p w14:paraId="1EEB298E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tallsymboler i praktiske</w:t>
            </w:r>
          </w:p>
          <w:p w14:paraId="3EA5E48F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situasjoner.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D3E0FB9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utforsker og </w:t>
            </w:r>
          </w:p>
          <w:p w14:paraId="50EE1AE0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beskriver på en enkel måte</w:t>
            </w:r>
          </w:p>
          <w:p w14:paraId="5989E827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plassverdisystemet, bruker</w:t>
            </w:r>
          </w:p>
          <w:p w14:paraId="1A9C05C6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hensiktsmessige</w:t>
            </w:r>
          </w:p>
          <w:p w14:paraId="6E963C17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tellestrategier og knytter</w:t>
            </w:r>
          </w:p>
          <w:p w14:paraId="148C434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 tallmengder, tallord</w:t>
            </w:r>
          </w:p>
          <w:p w14:paraId="63FDDD9F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tallsymboler i praktiske</w:t>
            </w:r>
          </w:p>
          <w:p w14:paraId="1D2C0D0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situasjoner.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0F28E5" w:rsidRPr="000F28E5" w14:paraId="46E2A6B7" w14:textId="77777777" w:rsidTr="000F28E5">
        <w:tc>
          <w:tcPr>
            <w:tcW w:w="0" w:type="auto"/>
            <w:hideMark/>
          </w:tcPr>
          <w:p w14:paraId="7D8C8B1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kan med støtte </w:t>
            </w:r>
          </w:p>
          <w:p w14:paraId="13C1093D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måle og bruke noen </w:t>
            </w:r>
          </w:p>
          <w:p w14:paraId="6F8C23D4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konkreter, </w:t>
            </w:r>
            <w:proofErr w:type="gramStart"/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figurer,</w:t>
            </w:r>
            <w:proofErr w:type="gramEnd"/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tabeller </w:t>
            </w:r>
          </w:p>
          <w:p w14:paraId="6E475E7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tallinjer for å beskrive </w:t>
            </w:r>
          </w:p>
          <w:p w14:paraId="4300158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størrelser.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545F610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måler og bruker </w:t>
            </w:r>
          </w:p>
          <w:p w14:paraId="17FDBBDA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konkreter, figurer, tabeller og </w:t>
            </w:r>
          </w:p>
          <w:p w14:paraId="7C1C4D5E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tallinjer for å beskrive størrelser </w:t>
            </w:r>
          </w:p>
          <w:p w14:paraId="64D111AC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enkle matematiske</w:t>
            </w:r>
          </w:p>
          <w:p w14:paraId="439FDD8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7019EE3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anslår, måler og </w:t>
            </w:r>
          </w:p>
          <w:p w14:paraId="4439626D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bruker konkreter, figurer, </w:t>
            </w:r>
          </w:p>
          <w:p w14:paraId="6881C204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tabeller og tallinjer for å </w:t>
            </w:r>
          </w:p>
          <w:p w14:paraId="54FD0C29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beskrive størrelser og </w:t>
            </w:r>
          </w:p>
          <w:p w14:paraId="0AC872A4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matematiske sammenhenger.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 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0F28E5" w:rsidRPr="000F28E5" w14:paraId="1F23662B" w14:textId="77777777" w:rsidTr="000F28E5">
        <w:tc>
          <w:tcPr>
            <w:tcW w:w="0" w:type="auto"/>
            <w:hideMark/>
          </w:tcPr>
          <w:p w14:paraId="0022899C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leser med støtte og</w:t>
            </w:r>
          </w:p>
          <w:p w14:paraId="4805D1F4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gjenkjenner noe informasjon</w:t>
            </w:r>
          </w:p>
          <w:p w14:paraId="225464E5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svært enkle tekster og i</w:t>
            </w:r>
          </w:p>
          <w:p w14:paraId="1AAF729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praktiske situasjoner.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7CBFD0C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leser og finner </w:t>
            </w:r>
          </w:p>
          <w:p w14:paraId="47B7884E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informasjon i svært enkle </w:t>
            </w:r>
          </w:p>
          <w:p w14:paraId="66F4F518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og praktiske </w:t>
            </w:r>
          </w:p>
          <w:p w14:paraId="5E6B94F9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situasjoner.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03F0CF1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leser og finner </w:t>
            </w:r>
          </w:p>
          <w:p w14:paraId="6DE05662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relevant informasjon i enkle </w:t>
            </w:r>
          </w:p>
          <w:p w14:paraId="525EEFD3" w14:textId="77777777" w:rsidR="000F28E5" w:rsidRPr="000F28E5" w:rsidRDefault="000F28E5" w:rsidP="000F28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og praktiske situasjoner.</w:t>
            </w:r>
            <w:r w:rsidRPr="000F28E5">
              <w:rPr>
                <w:rFonts w:ascii="Arial" w:eastAsia="Times New Roman" w:hAnsi="Arial" w:cs="Arial"/>
                <w:color w:val="262626"/>
                <w:kern w:val="0"/>
                <w:lang w:eastAsia="nb-NO"/>
                <w14:ligatures w14:val="none"/>
              </w:rPr>
              <w:t> </w:t>
            </w: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236596" w:rsidRPr="000F28E5" w14:paraId="4CEF184A" w14:textId="77777777" w:rsidTr="000F28E5">
        <w:tc>
          <w:tcPr>
            <w:tcW w:w="0" w:type="auto"/>
            <w:hideMark/>
          </w:tcPr>
          <w:p w14:paraId="1266A9B9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med støtte</w:t>
            </w:r>
          </w:p>
          <w:p w14:paraId="0789E398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 i en svært enkel</w:t>
            </w:r>
          </w:p>
          <w:p w14:paraId="4FECF956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 om dagligdagse og</w:t>
            </w:r>
          </w:p>
          <w:p w14:paraId="51263E25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temaer med innøvde</w:t>
            </w:r>
          </w:p>
          <w:p w14:paraId="432AEC7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enkeltord og fraser. </w:t>
            </w:r>
          </w:p>
        </w:tc>
        <w:tc>
          <w:tcPr>
            <w:tcW w:w="0" w:type="auto"/>
            <w:hideMark/>
          </w:tcPr>
          <w:p w14:paraId="60BEF8C2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uttrykke seg</w:t>
            </w:r>
          </w:p>
          <w:p w14:paraId="195A0EA9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svært enkelt om dagligdagse</w:t>
            </w:r>
          </w:p>
          <w:p w14:paraId="2EF11741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kjente temaer med</w:t>
            </w:r>
          </w:p>
          <w:p w14:paraId="7215D261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enkeltord og korte fraser,</w:t>
            </w:r>
          </w:p>
          <w:p w14:paraId="4A34D52A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spør og svarer og bruker</w:t>
            </w:r>
          </w:p>
          <w:p w14:paraId="67E284E5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høflighetsfraser.</w:t>
            </w:r>
          </w:p>
        </w:tc>
        <w:tc>
          <w:tcPr>
            <w:tcW w:w="0" w:type="auto"/>
            <w:hideMark/>
          </w:tcPr>
          <w:p w14:paraId="781140D2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uttrykke seg</w:t>
            </w:r>
          </w:p>
          <w:p w14:paraId="48F0AD4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 og stort sett forståelig</w:t>
            </w:r>
          </w:p>
          <w:p w14:paraId="54335EE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dagligdagse og kjente</w:t>
            </w:r>
          </w:p>
          <w:p w14:paraId="51CD4213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temaer, deltar i enkle</w:t>
            </w:r>
          </w:p>
          <w:p w14:paraId="4A6CB189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og bruker noen</w:t>
            </w:r>
          </w:p>
          <w:p w14:paraId="46E3BE6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høflighetsfraser der det</w:t>
            </w:r>
          </w:p>
          <w:p w14:paraId="2A0CED0F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er relevant.</w:t>
            </w:r>
          </w:p>
        </w:tc>
      </w:tr>
      <w:tr w:rsidR="00236596" w:rsidRPr="000F28E5" w14:paraId="176501D8" w14:textId="77777777" w:rsidTr="000F28E5">
        <w:tc>
          <w:tcPr>
            <w:tcW w:w="0" w:type="auto"/>
            <w:hideMark/>
          </w:tcPr>
          <w:p w14:paraId="0B839F6F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av</w:t>
            </w:r>
          </w:p>
          <w:p w14:paraId="538822EA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enkelte ord som er forståelig</w:t>
            </w:r>
          </w:p>
          <w:p w14:paraId="28B050B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en velvillig</w:t>
            </w:r>
          </w:p>
          <w:p w14:paraId="0F143613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samtalepartner som kjenner</w:t>
            </w:r>
          </w:p>
          <w:p w14:paraId="156B2AF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deltakerens talemønster. </w:t>
            </w:r>
          </w:p>
        </w:tc>
        <w:tc>
          <w:tcPr>
            <w:tcW w:w="0" w:type="auto"/>
            <w:hideMark/>
          </w:tcPr>
          <w:p w14:paraId="4B5C9BE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av</w:t>
            </w:r>
          </w:p>
          <w:p w14:paraId="3AD4BF29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kjente ord og fraser</w:t>
            </w:r>
          </w:p>
          <w:p w14:paraId="0EB6591F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som stort sett er forståelig for</w:t>
            </w:r>
          </w:p>
          <w:p w14:paraId="0485A9D8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velvillig samtalepartner.</w:t>
            </w:r>
          </w:p>
        </w:tc>
        <w:tc>
          <w:tcPr>
            <w:tcW w:w="0" w:type="auto"/>
            <w:hideMark/>
          </w:tcPr>
          <w:p w14:paraId="16D1840F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av</w:t>
            </w:r>
          </w:p>
          <w:p w14:paraId="7EC3FCF3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ord og fraser som er</w:t>
            </w:r>
          </w:p>
          <w:p w14:paraId="3FCBFDBF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forståelig for en velvillig</w:t>
            </w:r>
          </w:p>
          <w:p w14:paraId="0FD271D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samtalepartner. </w:t>
            </w:r>
          </w:p>
        </w:tc>
      </w:tr>
      <w:tr w:rsidR="00236596" w:rsidRPr="000F28E5" w14:paraId="3C4616B4" w14:textId="77777777" w:rsidTr="000F28E5">
        <w:tc>
          <w:tcPr>
            <w:tcW w:w="0" w:type="auto"/>
            <w:hideMark/>
          </w:tcPr>
          <w:p w14:paraId="190487AC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med støtte</w:t>
            </w:r>
          </w:p>
          <w:p w14:paraId="5DD5A0E8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lese og gjengi enkle fraser og</w:t>
            </w:r>
          </w:p>
          <w:p w14:paraId="678AD2CC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fra svært enkle</w:t>
            </w:r>
          </w:p>
          <w:p w14:paraId="53C5D93D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om kjente og</w:t>
            </w:r>
          </w:p>
          <w:p w14:paraId="682BE009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dagligdagse temaer. </w:t>
            </w:r>
          </w:p>
        </w:tc>
        <w:tc>
          <w:tcPr>
            <w:tcW w:w="0" w:type="auto"/>
            <w:hideMark/>
          </w:tcPr>
          <w:p w14:paraId="763EA22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kan lese, forstå</w:t>
            </w:r>
          </w:p>
          <w:p w14:paraId="5BE030D9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gjengi noe av innholdet i</w:t>
            </w:r>
          </w:p>
          <w:p w14:paraId="42BEDDF5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svært enkle tekster om kjente</w:t>
            </w:r>
          </w:p>
          <w:p w14:paraId="2F55D3C6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dagligdagse temaer. </w:t>
            </w:r>
          </w:p>
        </w:tc>
        <w:tc>
          <w:tcPr>
            <w:tcW w:w="0" w:type="auto"/>
            <w:hideMark/>
          </w:tcPr>
          <w:p w14:paraId="0AAA2F9F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lese, forstå</w:t>
            </w:r>
          </w:p>
          <w:p w14:paraId="3DF18E53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gjengi hovedinnholdet i</w:t>
            </w:r>
          </w:p>
          <w:p w14:paraId="76EDDC64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tekster om kjente og</w:t>
            </w:r>
          </w:p>
          <w:p w14:paraId="1E2CEB28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dagligdagse temaer. </w:t>
            </w:r>
          </w:p>
        </w:tc>
      </w:tr>
      <w:tr w:rsidR="00236596" w:rsidRPr="000F28E5" w14:paraId="1D77734C" w14:textId="77777777" w:rsidTr="000F28E5">
        <w:tc>
          <w:tcPr>
            <w:tcW w:w="0" w:type="auto"/>
            <w:hideMark/>
          </w:tcPr>
          <w:p w14:paraId="67E1C191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lytte til og</w:t>
            </w:r>
          </w:p>
          <w:p w14:paraId="5ACBD122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støtte gjengi enkle fraser</w:t>
            </w:r>
          </w:p>
          <w:p w14:paraId="5822F00C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setninger fra svært enkle</w:t>
            </w:r>
          </w:p>
          <w:p w14:paraId="4F5FEF6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muntlige tekster om kjente</w:t>
            </w:r>
          </w:p>
          <w:p w14:paraId="2E6F08BF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dagligdagse temaer. </w:t>
            </w:r>
          </w:p>
        </w:tc>
        <w:tc>
          <w:tcPr>
            <w:tcW w:w="0" w:type="auto"/>
            <w:hideMark/>
          </w:tcPr>
          <w:p w14:paraId="74AF5D2D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lytte til, forstå</w:t>
            </w:r>
          </w:p>
          <w:p w14:paraId="069686B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gjengi noe av innholdet i</w:t>
            </w:r>
          </w:p>
          <w:p w14:paraId="57BB5F51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svært enkle muntlige tekster</w:t>
            </w:r>
          </w:p>
          <w:p w14:paraId="4A4486C9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kjente og dagligdagse</w:t>
            </w:r>
          </w:p>
          <w:p w14:paraId="41F3972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temaer. </w:t>
            </w:r>
          </w:p>
        </w:tc>
        <w:tc>
          <w:tcPr>
            <w:tcW w:w="0" w:type="auto"/>
            <w:hideMark/>
          </w:tcPr>
          <w:p w14:paraId="38F972C1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lytte til, forstå</w:t>
            </w:r>
          </w:p>
          <w:p w14:paraId="54B41E91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gjengi hovedinnholdet i</w:t>
            </w:r>
          </w:p>
          <w:p w14:paraId="1D059352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muntlige tekster om</w:t>
            </w:r>
          </w:p>
          <w:p w14:paraId="79F160D1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og dagligdagse</w:t>
            </w:r>
          </w:p>
          <w:p w14:paraId="3C1C1C53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temaer. </w:t>
            </w:r>
          </w:p>
        </w:tc>
      </w:tr>
      <w:tr w:rsidR="00236596" w:rsidRPr="000F28E5" w14:paraId="19A3EEF6" w14:textId="77777777" w:rsidTr="000F28E5">
        <w:tc>
          <w:tcPr>
            <w:tcW w:w="0" w:type="auto"/>
            <w:hideMark/>
          </w:tcPr>
          <w:p w14:paraId="0A8EE79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til en viss</w:t>
            </w:r>
          </w:p>
          <w:p w14:paraId="2757D33E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grad forstå og følge svært</w:t>
            </w:r>
          </w:p>
          <w:p w14:paraId="6F4FB242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enkle instruksjoner. </w:t>
            </w:r>
          </w:p>
        </w:tc>
        <w:tc>
          <w:tcPr>
            <w:tcW w:w="0" w:type="auto"/>
            <w:hideMark/>
          </w:tcPr>
          <w:p w14:paraId="5F768BC8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til en viss</w:t>
            </w:r>
          </w:p>
          <w:p w14:paraId="61DD5098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grad forstå og følge enkle</w:t>
            </w:r>
          </w:p>
          <w:p w14:paraId="0269C85D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instruksjoner. </w:t>
            </w:r>
          </w:p>
        </w:tc>
        <w:tc>
          <w:tcPr>
            <w:tcW w:w="0" w:type="auto"/>
            <w:hideMark/>
          </w:tcPr>
          <w:p w14:paraId="2F3855E7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forstå og</w:t>
            </w:r>
          </w:p>
          <w:p w14:paraId="1F4448A7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følge enkle instruksjoner. </w:t>
            </w:r>
          </w:p>
        </w:tc>
      </w:tr>
      <w:tr w:rsidR="00236596" w:rsidRPr="000F28E5" w14:paraId="26FD11D3" w14:textId="77777777" w:rsidTr="000F28E5">
        <w:tc>
          <w:tcPr>
            <w:tcW w:w="0" w:type="auto"/>
            <w:hideMark/>
          </w:tcPr>
          <w:p w14:paraId="4113010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noen</w:t>
            </w:r>
          </w:p>
          <w:p w14:paraId="111A283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enkeltord og fraser nokså</w:t>
            </w:r>
          </w:p>
          <w:p w14:paraId="338620FF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forståelig. </w:t>
            </w:r>
          </w:p>
        </w:tc>
        <w:tc>
          <w:tcPr>
            <w:tcW w:w="0" w:type="auto"/>
            <w:hideMark/>
          </w:tcPr>
          <w:p w14:paraId="3BACAE01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 del</w:t>
            </w:r>
          </w:p>
          <w:p w14:paraId="6A9C2E42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ord, fraser og korte</w:t>
            </w:r>
          </w:p>
          <w:p w14:paraId="04A78846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stort sett</w:t>
            </w:r>
          </w:p>
          <w:p w14:paraId="2A23A74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forståelig. </w:t>
            </w:r>
          </w:p>
        </w:tc>
        <w:tc>
          <w:tcPr>
            <w:tcW w:w="0" w:type="auto"/>
            <w:hideMark/>
          </w:tcPr>
          <w:p w14:paraId="34D5B52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kjente ord,</w:t>
            </w:r>
          </w:p>
          <w:p w14:paraId="05924E0B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fraser og korte setninger stort</w:t>
            </w:r>
          </w:p>
          <w:p w14:paraId="58C89F10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sett riktig med enkel</w:t>
            </w:r>
          </w:p>
          <w:p w14:paraId="238B02F4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tegnsetting. </w:t>
            </w:r>
          </w:p>
        </w:tc>
      </w:tr>
      <w:tr w:rsidR="00236596" w:rsidRPr="000F28E5" w14:paraId="309955CB" w14:textId="77777777" w:rsidTr="000F28E5">
        <w:tc>
          <w:tcPr>
            <w:tcW w:w="0" w:type="auto"/>
            <w:hideMark/>
          </w:tcPr>
          <w:p w14:paraId="55A1948E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noen få</w:t>
            </w:r>
          </w:p>
          <w:p w14:paraId="32CD01AD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strategier for språklæring og</w:t>
            </w:r>
          </w:p>
          <w:p w14:paraId="7DC60783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kommunikasjon.  </w:t>
            </w:r>
          </w:p>
        </w:tc>
        <w:tc>
          <w:tcPr>
            <w:tcW w:w="0" w:type="auto"/>
            <w:hideMark/>
          </w:tcPr>
          <w:p w14:paraId="311B193D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77A3FB52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strategier i språklæring og</w:t>
            </w:r>
          </w:p>
          <w:p w14:paraId="68ED6189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kommunikasjon. </w:t>
            </w:r>
          </w:p>
        </w:tc>
        <w:tc>
          <w:tcPr>
            <w:tcW w:w="0" w:type="auto"/>
            <w:hideMark/>
          </w:tcPr>
          <w:p w14:paraId="75C3C292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strategier i</w:t>
            </w:r>
          </w:p>
          <w:p w14:paraId="720C5A44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språklæring og</w:t>
            </w:r>
          </w:p>
          <w:p w14:paraId="5EEFCD06" w14:textId="77777777" w:rsidR="00236596" w:rsidRPr="000F28E5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0F28E5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kommunikasjon. </w:t>
            </w:r>
          </w:p>
        </w:tc>
      </w:tr>
    </w:tbl>
    <w:p w14:paraId="33E4771A" w14:textId="77777777" w:rsidR="0060260E" w:rsidRDefault="0060260E" w:rsidP="0060260E"/>
    <w:p w14:paraId="60D77DBA" w14:textId="186B9D94" w:rsidR="00B868FA" w:rsidRPr="00B868FA" w:rsidRDefault="00B868FA" w:rsidP="00B868FA">
      <w:pPr>
        <w:tabs>
          <w:tab w:val="left" w:pos="2900"/>
        </w:tabs>
      </w:pPr>
    </w:p>
    <w:sectPr w:rsidR="00B868FA" w:rsidRPr="00B868F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1C1E" w14:textId="77777777" w:rsidR="004D69A2" w:rsidRDefault="004D69A2" w:rsidP="00B868FA">
      <w:pPr>
        <w:spacing w:after="0" w:line="240" w:lineRule="auto"/>
      </w:pPr>
      <w:r>
        <w:separator/>
      </w:r>
    </w:p>
  </w:endnote>
  <w:endnote w:type="continuationSeparator" w:id="0">
    <w:p w14:paraId="7CA68B65" w14:textId="77777777" w:rsidR="004D69A2" w:rsidRDefault="004D69A2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8177" w14:textId="77777777" w:rsidR="00AF2048" w:rsidRDefault="00AF20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43EF" w14:textId="77777777" w:rsidR="00AF2048" w:rsidRDefault="00AF20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81DB" w14:textId="77777777" w:rsidR="004D69A2" w:rsidRDefault="004D69A2" w:rsidP="00B868FA">
      <w:pPr>
        <w:spacing w:after="0" w:line="240" w:lineRule="auto"/>
      </w:pPr>
      <w:r>
        <w:separator/>
      </w:r>
    </w:p>
  </w:footnote>
  <w:footnote w:type="continuationSeparator" w:id="0">
    <w:p w14:paraId="3961AA28" w14:textId="77777777" w:rsidR="004D69A2" w:rsidRDefault="004D69A2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9C0" w14:textId="77777777" w:rsidR="00AF2048" w:rsidRDefault="00AF20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0795" w14:textId="77777777" w:rsidR="00AF2048" w:rsidRPr="00252F7C" w:rsidRDefault="00AF2048" w:rsidP="00AF2048">
    <w:pPr>
      <w:pStyle w:val="Bunntekst"/>
      <w:rPr>
        <w:sz w:val="20"/>
        <w:szCs w:val="20"/>
      </w:rPr>
    </w:pPr>
    <w:r w:rsidRPr="00252F7C">
      <w:rPr>
        <w:sz w:val="20"/>
        <w:szCs w:val="20"/>
      </w:rPr>
      <w:t xml:space="preserve">Viken Vest - om </w:t>
    </w:r>
    <w:r>
      <w:rPr>
        <w:sz w:val="20"/>
        <w:szCs w:val="20"/>
      </w:rPr>
      <w:t xml:space="preserve">FOV og opplæring i NO for voksne innvandrere </w:t>
    </w:r>
  </w:p>
  <w:p w14:paraId="43B62EBF" w14:textId="0E8D483C" w:rsidR="00B868FA" w:rsidRDefault="006E375B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2133D60">
          <wp:simplePos x="0" y="0"/>
          <wp:positionH relativeFrom="margin">
            <wp:posOffset>4672330</wp:posOffset>
          </wp:positionH>
          <wp:positionV relativeFrom="paragraph">
            <wp:posOffset>-227330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60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B73A" w14:textId="77777777" w:rsidR="00AF2048" w:rsidRDefault="00AF20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1"/>
  </w:num>
  <w:num w:numId="2" w16cid:durableId="1247498540">
    <w:abstractNumId w:val="0"/>
  </w:num>
  <w:num w:numId="3" w16cid:durableId="160060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B5893"/>
    <w:rsid w:val="000C4EEB"/>
    <w:rsid w:val="000D11BF"/>
    <w:rsid w:val="000D3F47"/>
    <w:rsid w:val="000E0758"/>
    <w:rsid w:val="000F28E5"/>
    <w:rsid w:val="001075D0"/>
    <w:rsid w:val="00112681"/>
    <w:rsid w:val="00135A03"/>
    <w:rsid w:val="001451F7"/>
    <w:rsid w:val="00152496"/>
    <w:rsid w:val="001710FC"/>
    <w:rsid w:val="00193878"/>
    <w:rsid w:val="001F374D"/>
    <w:rsid w:val="001F7F69"/>
    <w:rsid w:val="00236596"/>
    <w:rsid w:val="002557FA"/>
    <w:rsid w:val="00260C80"/>
    <w:rsid w:val="002A0230"/>
    <w:rsid w:val="002A4B9F"/>
    <w:rsid w:val="002B01E0"/>
    <w:rsid w:val="003329FD"/>
    <w:rsid w:val="00335EBE"/>
    <w:rsid w:val="00343C54"/>
    <w:rsid w:val="00360E05"/>
    <w:rsid w:val="00382E00"/>
    <w:rsid w:val="003B6E92"/>
    <w:rsid w:val="00402995"/>
    <w:rsid w:val="00416A8B"/>
    <w:rsid w:val="00425C9C"/>
    <w:rsid w:val="004447A6"/>
    <w:rsid w:val="004C793A"/>
    <w:rsid w:val="004D69A2"/>
    <w:rsid w:val="00570AA8"/>
    <w:rsid w:val="005C7BCA"/>
    <w:rsid w:val="005D5BA3"/>
    <w:rsid w:val="0060260E"/>
    <w:rsid w:val="00634C83"/>
    <w:rsid w:val="00645088"/>
    <w:rsid w:val="00645B2F"/>
    <w:rsid w:val="00655032"/>
    <w:rsid w:val="00691DF8"/>
    <w:rsid w:val="006E375B"/>
    <w:rsid w:val="006F54DF"/>
    <w:rsid w:val="00737A10"/>
    <w:rsid w:val="007C6DA5"/>
    <w:rsid w:val="00857E7F"/>
    <w:rsid w:val="008E149A"/>
    <w:rsid w:val="0091732F"/>
    <w:rsid w:val="00975557"/>
    <w:rsid w:val="00986430"/>
    <w:rsid w:val="0098755F"/>
    <w:rsid w:val="009B1842"/>
    <w:rsid w:val="00A04667"/>
    <w:rsid w:val="00A104B5"/>
    <w:rsid w:val="00A27A52"/>
    <w:rsid w:val="00A61789"/>
    <w:rsid w:val="00A76B6F"/>
    <w:rsid w:val="00AB3271"/>
    <w:rsid w:val="00AF2048"/>
    <w:rsid w:val="00AF4B7E"/>
    <w:rsid w:val="00B177BB"/>
    <w:rsid w:val="00B868FA"/>
    <w:rsid w:val="00BB37DD"/>
    <w:rsid w:val="00BC7A9C"/>
    <w:rsid w:val="00BE01BC"/>
    <w:rsid w:val="00C34539"/>
    <w:rsid w:val="00CE358A"/>
    <w:rsid w:val="00D550A6"/>
    <w:rsid w:val="00D65F53"/>
    <w:rsid w:val="00D717BD"/>
    <w:rsid w:val="00D9749D"/>
    <w:rsid w:val="00DA5F21"/>
    <w:rsid w:val="00DC0D7C"/>
    <w:rsid w:val="00DD084B"/>
    <w:rsid w:val="00DD2D1B"/>
    <w:rsid w:val="00DE065B"/>
    <w:rsid w:val="00E10B89"/>
    <w:rsid w:val="00E45CA4"/>
    <w:rsid w:val="00E80EC9"/>
    <w:rsid w:val="00EF3CB4"/>
    <w:rsid w:val="00F136EC"/>
    <w:rsid w:val="00F5158B"/>
    <w:rsid w:val="00F67884"/>
    <w:rsid w:val="00F7309B"/>
    <w:rsid w:val="00FB2F7C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4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mat10-01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mat10-01/kompetansemaal-og-vurdering/kv846?context=Kjerneelementer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3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1666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9</cp:revision>
  <cp:lastPrinted>2026-03-30T09:14:00Z</cp:lastPrinted>
  <dcterms:created xsi:type="dcterms:W3CDTF">2026-04-22T08:33:00Z</dcterms:created>
  <dcterms:modified xsi:type="dcterms:W3CDTF">2026-07-06T20:51:00Z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