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60E8B9F8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A143CF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16511206" w:rsidR="004C793A" w:rsidRPr="00753C4A" w:rsidRDefault="008A6C76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Matematikk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E06608">
        <w:rPr>
          <w:b/>
          <w:bCs/>
          <w:color w:val="303030"/>
          <w:kern w:val="36"/>
          <w:sz w:val="36"/>
          <w:szCs w:val="36"/>
        </w:rPr>
        <w:t>3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7A1CDD90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E40255" w:rsidRPr="009D12DF">
          <w:rPr>
            <w:rStyle w:val="Hyperkobling"/>
          </w:rPr>
          <w:t>her</w:t>
        </w:r>
      </w:hyperlink>
    </w:p>
    <w:p w14:paraId="6B2AAF11" w14:textId="0271A19F" w:rsidR="004C793A" w:rsidRPr="00047042" w:rsidRDefault="004C793A" w:rsidP="004C793A">
      <w:pPr>
        <w:jc w:val="center"/>
      </w:pPr>
      <w:r>
        <w:t xml:space="preserve">Læreplan i </w:t>
      </w:r>
      <w:r w:rsidR="008A6C76">
        <w:t>matematikk</w:t>
      </w:r>
      <w:r>
        <w:t xml:space="preserve"> </w:t>
      </w:r>
      <w:hyperlink r:id="rId12" w:history="1">
        <w:r w:rsidRPr="008A6C76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46620B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46620B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46620B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46620B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46620B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46620B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46620B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46620B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46620B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46620B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46620B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46620B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46620B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46620B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46620B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46620B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46620B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46620B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46620B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46620B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46620B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46620B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46620B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46620B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46620B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46620B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46620B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46620B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46620B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46620B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46620B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46620B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46620B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46620B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46620B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46620B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46620B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46620B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46620B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46620B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46620B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46620B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46620B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46620B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46620B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46620B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46620B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46620B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46620B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29334526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A143CF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 </w:t>
            </w:r>
            <w:r w:rsidR="00A143CF">
              <w:rPr>
                <w:b/>
                <w:bCs/>
              </w:rPr>
              <w:t xml:space="preserve">lenke til </w:t>
            </w:r>
            <w:r>
              <w:rPr>
                <w:b/>
                <w:bCs/>
              </w:rPr>
              <w:t>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1EAC86FB" w14:textId="676A949E" w:rsidR="00E06608" w:rsidRDefault="00E06608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4E9A5F8" w14:textId="77777777" w:rsidR="00D54EC2" w:rsidRDefault="00D54EC2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B406379" w14:textId="165336B0" w:rsidR="00E06608" w:rsidRPr="00D54EC2" w:rsidRDefault="00D54EC2" w:rsidP="00E06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r>
        <w:rPr>
          <w:rStyle w:val="normaltextrun"/>
          <w:rFonts w:asciiTheme="minorHAnsi" w:hAnsiTheme="minorHAnsi" w:cs="Calibri"/>
          <w:b/>
          <w:bCs/>
        </w:rPr>
        <w:t>Kompetansemål til hver kjerne</w:t>
      </w:r>
    </w:p>
    <w:p w14:paraId="39448374" w14:textId="77777777" w:rsidR="00F00B35" w:rsidRDefault="00F00B35" w:rsidP="00F00B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  <w:bookmarkStart w:id="0" w:name="_Hlk161649776"/>
      <w:bookmarkStart w:id="1" w:name="_Hlk161649496"/>
      <w:bookmarkStart w:id="2" w:name="_Hlk16164963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49B8" w:rsidRPr="00645B2F" w14:paraId="4DA88A1B" w14:textId="77777777" w:rsidTr="0040688E">
        <w:tc>
          <w:tcPr>
            <w:tcW w:w="9062" w:type="dxa"/>
            <w:shd w:val="clear" w:color="auto" w:fill="F6C5AC" w:themeFill="accent2" w:themeFillTint="66"/>
          </w:tcPr>
          <w:bookmarkEnd w:id="0"/>
          <w:bookmarkEnd w:id="1"/>
          <w:bookmarkEnd w:id="2"/>
          <w:p w14:paraId="1B37FB18" w14:textId="77777777" w:rsidR="007149B8" w:rsidRPr="00645B2F" w:rsidRDefault="007149B8" w:rsidP="0040688E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68181F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Utforskning og problemløsning</w:t>
            </w:r>
          </w:p>
        </w:tc>
      </w:tr>
      <w:tr w:rsidR="007149B8" w:rsidRPr="00645B2F" w14:paraId="4F1B815F" w14:textId="77777777" w:rsidTr="0040688E">
        <w:tc>
          <w:tcPr>
            <w:tcW w:w="9062" w:type="dxa"/>
          </w:tcPr>
          <w:p w14:paraId="38434128" w14:textId="77777777" w:rsidR="007149B8" w:rsidRDefault="00E55386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E55386">
              <w:rPr>
                <w:rFonts w:asciiTheme="minorHAnsi" w:hAnsiTheme="minorHAnsi" w:cs="Arial"/>
                <w:sz w:val="22"/>
                <w:szCs w:val="22"/>
              </w:rPr>
              <w:t>representere og bruke brøk, desimaltall og prosent på ulike måter, utforske de matematiske sammenhengene mellom disse representasjonsformene og vurdere i hvilke situasjoner ulike representasjoner er hensiktsmessige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8159BFC" wp14:editId="500E04D0">
                  <wp:extent cx="152400" cy="146050"/>
                  <wp:effectExtent l="0" t="0" r="0" b="6350"/>
                  <wp:docPr id="298266286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9A52BA1" wp14:editId="40877D61">
                  <wp:extent cx="163195" cy="163195"/>
                  <wp:effectExtent l="0" t="0" r="8255" b="8255"/>
                  <wp:docPr id="976960186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7A4BD37" wp14:editId="35FBD98C">
                  <wp:extent cx="162560" cy="162560"/>
                  <wp:effectExtent l="0" t="0" r="8890" b="8890"/>
                  <wp:docPr id="476175793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5C3407" w14:textId="77777777" w:rsidR="00E55386" w:rsidRDefault="00E55386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E55386">
              <w:rPr>
                <w:rFonts w:asciiTheme="minorHAnsi" w:hAnsiTheme="minorHAnsi" w:cs="Arial"/>
                <w:sz w:val="22"/>
                <w:szCs w:val="22"/>
              </w:rPr>
              <w:t>bruke figurer, ord og formler til å utforske og beskrive strukturer og endringer i geometriske mønstre og tallmønstre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68FDCE98" wp14:editId="6BEB8C09">
                  <wp:extent cx="152400" cy="146050"/>
                  <wp:effectExtent l="0" t="0" r="0" b="6350"/>
                  <wp:docPr id="1490779305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drawing>
                <wp:inline distT="0" distB="0" distL="0" distR="0" wp14:anchorId="08D908B8" wp14:editId="130A3690">
                  <wp:extent cx="180975" cy="139679"/>
                  <wp:effectExtent l="0" t="0" r="0" b="0"/>
                  <wp:docPr id="204838906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1" cy="1471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AAA6ACB" wp14:editId="26CFECAD">
                  <wp:extent cx="176530" cy="170815"/>
                  <wp:effectExtent l="0" t="0" r="0" b="635"/>
                  <wp:docPr id="1683983216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02BCA4" w14:textId="77777777" w:rsidR="00BB713A" w:rsidRDefault="00BB713A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BB713A">
              <w:rPr>
                <w:rFonts w:asciiTheme="minorHAnsi" w:hAnsiTheme="minorHAnsi" w:cs="Arial"/>
                <w:sz w:val="22"/>
                <w:szCs w:val="22"/>
              </w:rPr>
              <w:t>måle diameter og omkrets til sirkler, og utforske og beskrive sammenhengen mellom diameter og omkrets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20827D6B" wp14:editId="49123DEC">
                  <wp:extent cx="152400" cy="146050"/>
                  <wp:effectExtent l="0" t="0" r="0" b="6350"/>
                  <wp:docPr id="8719464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93AD0B0" wp14:editId="2064C49C">
                  <wp:extent cx="162560" cy="162560"/>
                  <wp:effectExtent l="0" t="0" r="8890" b="8890"/>
                  <wp:docPr id="1527004535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79F1849A" wp14:editId="4178EE39">
                  <wp:extent cx="171907" cy="146685"/>
                  <wp:effectExtent l="0" t="0" r="0" b="5715"/>
                  <wp:docPr id="149530028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E9DEBEC" wp14:editId="2B70723C">
                  <wp:extent cx="170815" cy="164465"/>
                  <wp:effectExtent l="0" t="0" r="635" b="6985"/>
                  <wp:docPr id="117367181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BFE61B6" wp14:editId="08F73878">
                  <wp:extent cx="176530" cy="170815"/>
                  <wp:effectExtent l="0" t="0" r="0" b="635"/>
                  <wp:docPr id="888392696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C70519" w14:textId="490B875D" w:rsidR="00BB713A" w:rsidRPr="00E55386" w:rsidRDefault="00BB713A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BB713A">
              <w:rPr>
                <w:rFonts w:asciiTheme="minorHAnsi" w:hAnsiTheme="minorHAnsi" w:cs="Arial"/>
                <w:color w:val="2B2B2B"/>
                <w:sz w:val="22"/>
                <w:szCs w:val="22"/>
              </w:rPr>
              <w:t>undersøke og bruke Pytagoras' setning til å finne hypotenusen i rettvinklede trekanter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A54E5EE" wp14:editId="0605D1ED">
                  <wp:extent cx="152400" cy="146050"/>
                  <wp:effectExtent l="0" t="0" r="0" b="6350"/>
                  <wp:docPr id="1164219482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8532B3E" wp14:editId="19AEC191">
                  <wp:extent cx="170815" cy="164465"/>
                  <wp:effectExtent l="0" t="0" r="635" b="6985"/>
                  <wp:docPr id="188471045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9B8" w:rsidRPr="00645B2F" w14:paraId="26B96AF3" w14:textId="77777777" w:rsidTr="0040688E">
        <w:tc>
          <w:tcPr>
            <w:tcW w:w="9062" w:type="dxa"/>
            <w:shd w:val="clear" w:color="auto" w:fill="4EA72E" w:themeFill="accent6"/>
          </w:tcPr>
          <w:p w14:paraId="6D3F0BED" w14:textId="77777777" w:rsidR="007149B8" w:rsidRPr="00645B2F" w:rsidRDefault="007149B8" w:rsidP="0040688E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>Kjerne</w:t>
            </w:r>
            <w:r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: </w:t>
            </w:r>
            <w:r w:rsidRPr="0068181F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Reson</w:t>
            </w:r>
            <w: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n</w:t>
            </w:r>
            <w:r w:rsidRPr="0068181F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ering</w:t>
            </w:r>
            <w: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 xml:space="preserve">, argumentasjon </w:t>
            </w:r>
            <w:r w:rsidRPr="0068181F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 xml:space="preserve">og </w:t>
            </w:r>
            <w: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kommunikasjon</w:t>
            </w:r>
          </w:p>
        </w:tc>
      </w:tr>
      <w:tr w:rsidR="007149B8" w:rsidRPr="00645B2F" w14:paraId="2B80CE9C" w14:textId="77777777" w:rsidTr="0040688E">
        <w:tc>
          <w:tcPr>
            <w:tcW w:w="9062" w:type="dxa"/>
          </w:tcPr>
          <w:p w14:paraId="122E275A" w14:textId="77777777" w:rsidR="007149B8" w:rsidRPr="00AF05D9" w:rsidRDefault="009D12DF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9D12DF">
              <w:rPr>
                <w:rFonts w:asciiTheme="minorHAnsi" w:hAnsiTheme="minorHAnsi"/>
                <w:sz w:val="22"/>
                <w:szCs w:val="22"/>
              </w:rPr>
              <w:t>bruke og samtale om metoder for hoderegning og overslagsregning, bruke det i praktiske situasjoner og vurdere hvor rimelige svarene er</w:t>
            </w:r>
            <w:r w:rsidRPr="009D12DF"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3E5E3B97" wp14:editId="5475D5D0">
                  <wp:extent cx="163195" cy="163195"/>
                  <wp:effectExtent l="0" t="0" r="8255" b="8255"/>
                  <wp:docPr id="1227615709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4B728F29" wp14:editId="04EAFA94">
                  <wp:extent cx="171907" cy="146685"/>
                  <wp:effectExtent l="0" t="0" r="0" b="5715"/>
                  <wp:docPr id="99991329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59BBBB5" wp14:editId="027CF496">
                  <wp:extent cx="176530" cy="170815"/>
                  <wp:effectExtent l="0" t="0" r="0" b="635"/>
                  <wp:docPr id="705305502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F7B853" w14:textId="77777777" w:rsidR="00AF05D9" w:rsidRPr="00AF05D9" w:rsidRDefault="00AF05D9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F05D9">
              <w:rPr>
                <w:rFonts w:asciiTheme="minorHAnsi" w:hAnsiTheme="minorHAnsi"/>
                <w:sz w:val="22"/>
                <w:szCs w:val="22"/>
              </w:rPr>
              <w:t>videreutvikle og bruke formålstjenlige strategier for addisjon, subtraksjon og multiplikasjon av brøk og forklare tenkemåtene sine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480E33FB" wp14:editId="63ECF9AD">
                  <wp:extent cx="162560" cy="162560"/>
                  <wp:effectExtent l="0" t="0" r="8890" b="8890"/>
                  <wp:docPr id="1838277945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1533455B" wp14:editId="6AF86FED">
                  <wp:extent cx="171907" cy="146685"/>
                  <wp:effectExtent l="0" t="0" r="0" b="5715"/>
                  <wp:docPr id="70164325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E366B5" w14:textId="3EDF33E0" w:rsidR="00AF05D9" w:rsidRPr="00E55386" w:rsidRDefault="00AF05D9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F05D9">
              <w:rPr>
                <w:rFonts w:asciiTheme="minorHAnsi" w:hAnsiTheme="minorHAnsi"/>
                <w:sz w:val="22"/>
                <w:szCs w:val="22"/>
              </w:rPr>
              <w:t>regne ut prosent av en mengde eller en størrelse, regne ut prosentvis endring og regne ut hvor mange prosent delen utgjør av det hele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13D5EA6D" wp14:editId="108F071B">
                  <wp:extent cx="162560" cy="162560"/>
                  <wp:effectExtent l="0" t="0" r="8890" b="8890"/>
                  <wp:docPr id="66837469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5A10506D" wp14:editId="3EEA5996">
                  <wp:extent cx="171907" cy="146685"/>
                  <wp:effectExtent l="0" t="0" r="0" b="5715"/>
                  <wp:docPr id="22232534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4BD8F4" w14:textId="0C1B8E9C" w:rsidR="00E55386" w:rsidRPr="00E55386" w:rsidRDefault="00E55386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55386">
              <w:rPr>
                <w:rFonts w:asciiTheme="minorHAnsi" w:hAnsiTheme="minorHAnsi"/>
                <w:sz w:val="22"/>
                <w:szCs w:val="22"/>
              </w:rPr>
              <w:t>beskrive sammenhengen mellom gjentatt multiplikasjon og potenser og mellom kvadrattall og kvadratrøtter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183AA880" wp14:editId="1D5F0853">
                  <wp:extent cx="163195" cy="163195"/>
                  <wp:effectExtent l="0" t="0" r="8255" b="8255"/>
                  <wp:docPr id="1057396712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61CF191D" wp14:editId="610359E1">
                  <wp:extent cx="171907" cy="146685"/>
                  <wp:effectExtent l="0" t="0" r="0" b="5715"/>
                  <wp:docPr id="63210993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D0ED65" w14:textId="3C2F0444" w:rsidR="00E55386" w:rsidRPr="0003031E" w:rsidRDefault="00E55386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55386">
              <w:rPr>
                <w:rFonts w:asciiTheme="minorHAnsi" w:hAnsiTheme="minorHAnsi"/>
                <w:sz w:val="22"/>
                <w:szCs w:val="22"/>
              </w:rPr>
              <w:t>regne med sammensatte regneuttrykk med tall og bruke og samtale om den distributive og assosiative lov brukt på talluttrykk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72C38655" wp14:editId="52055EB8">
                  <wp:extent cx="162560" cy="162560"/>
                  <wp:effectExtent l="0" t="0" r="8890" b="8890"/>
                  <wp:docPr id="193566822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330F8BCA" wp14:editId="7672A124">
                  <wp:extent cx="171907" cy="146685"/>
                  <wp:effectExtent l="0" t="0" r="0" b="5715"/>
                  <wp:docPr id="207612413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69CDD56" wp14:editId="6AE3FE70">
                  <wp:extent cx="176530" cy="170815"/>
                  <wp:effectExtent l="0" t="0" r="0" b="635"/>
                  <wp:docPr id="3997996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26A642" w14:textId="08C51D6D" w:rsidR="0003031E" w:rsidRPr="00BB713A" w:rsidRDefault="0003031E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3031E">
              <w:rPr>
                <w:rFonts w:asciiTheme="minorHAnsi" w:hAnsiTheme="minorHAnsi"/>
                <w:sz w:val="22"/>
                <w:szCs w:val="22"/>
              </w:rPr>
              <w:t>lage, løse og forklare enkle ligninger knyttet til praktiske situasjoner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0D06A45C" wp14:editId="52DC1505">
                  <wp:extent cx="163195" cy="163195"/>
                  <wp:effectExtent l="0" t="0" r="8255" b="8255"/>
                  <wp:docPr id="1428190533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</w:rPr>
              <w:drawing>
                <wp:inline distT="0" distB="0" distL="0" distR="0" wp14:anchorId="601F321D" wp14:editId="27D25F73">
                  <wp:extent cx="162560" cy="148598"/>
                  <wp:effectExtent l="0" t="0" r="8890" b="3810"/>
                  <wp:docPr id="144409683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62" cy="150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4CA47B3E" wp14:editId="5D18E9C4">
                  <wp:extent cx="171907" cy="146685"/>
                  <wp:effectExtent l="0" t="0" r="0" b="5715"/>
                  <wp:docPr id="3916614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48BCD4" w14:textId="0069D9BA" w:rsidR="00AF05D9" w:rsidRPr="00BB713A" w:rsidRDefault="00BB713A" w:rsidP="00AF05D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B713A">
              <w:rPr>
                <w:rFonts w:asciiTheme="minorHAnsi" w:hAnsiTheme="minorHAnsi" w:cs="Arial"/>
                <w:sz w:val="22"/>
                <w:szCs w:val="22"/>
              </w:rPr>
              <w:t>måle diameter og omkrets til sirkler, og utforske og beskrive sammenhengen mellom diameter og omkrets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1614A03" wp14:editId="1C612C3C">
                  <wp:extent cx="152400" cy="146050"/>
                  <wp:effectExtent l="0" t="0" r="0" b="6350"/>
                  <wp:docPr id="1977667334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6EAB6CA" wp14:editId="057337AE">
                  <wp:extent cx="162560" cy="162560"/>
                  <wp:effectExtent l="0" t="0" r="8890" b="8890"/>
                  <wp:docPr id="104196307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302BCEF3" wp14:editId="1BAF17B9">
                  <wp:extent cx="171907" cy="146685"/>
                  <wp:effectExtent l="0" t="0" r="0" b="5715"/>
                  <wp:docPr id="190567809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72DC6B6" wp14:editId="222CF7EE">
                  <wp:extent cx="170815" cy="164465"/>
                  <wp:effectExtent l="0" t="0" r="635" b="6985"/>
                  <wp:docPr id="204111227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23027B3" wp14:editId="7C6FC761">
                  <wp:extent cx="176530" cy="170815"/>
                  <wp:effectExtent l="0" t="0" r="0" b="635"/>
                  <wp:docPr id="178535077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9B8" w:rsidRPr="00645B2F" w14:paraId="4623B10B" w14:textId="77777777" w:rsidTr="0040688E">
        <w:tc>
          <w:tcPr>
            <w:tcW w:w="9062" w:type="dxa"/>
            <w:shd w:val="clear" w:color="auto" w:fill="83CAEB" w:themeFill="accent1" w:themeFillTint="66"/>
          </w:tcPr>
          <w:p w14:paraId="0782F5FD" w14:textId="77777777" w:rsidR="007149B8" w:rsidRPr="00335EBE" w:rsidRDefault="007149B8" w:rsidP="0040688E">
            <w:pP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2B0450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Geometri og visualisering</w:t>
            </w:r>
          </w:p>
        </w:tc>
      </w:tr>
      <w:tr w:rsidR="007149B8" w:rsidRPr="00645B2F" w14:paraId="1114FE62" w14:textId="77777777" w:rsidTr="0040688E">
        <w:tc>
          <w:tcPr>
            <w:tcW w:w="9062" w:type="dxa"/>
          </w:tcPr>
          <w:p w14:paraId="3C22F062" w14:textId="77777777" w:rsidR="007149B8" w:rsidRDefault="0003031E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03031E">
              <w:rPr>
                <w:rFonts w:asciiTheme="minorHAnsi" w:hAnsiTheme="minorHAnsi" w:cs="Arial"/>
                <w:color w:val="2B2B2B"/>
                <w:sz w:val="22"/>
                <w:szCs w:val="22"/>
              </w:rPr>
              <w:t>gjøre beregninger med vinkler og vinkelsummer i todimensjonale figurer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4371AE1D" wp14:editId="7B316E24">
                  <wp:extent cx="170815" cy="164465"/>
                  <wp:effectExtent l="0" t="0" r="635" b="6985"/>
                  <wp:docPr id="1967667204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ECB235" w14:textId="77777777" w:rsidR="00BB713A" w:rsidRPr="00BB713A" w:rsidRDefault="00BB713A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B713A">
              <w:rPr>
                <w:rFonts w:asciiTheme="minorHAnsi" w:hAnsiTheme="minorHAnsi" w:cs="Arial"/>
                <w:sz w:val="22"/>
                <w:szCs w:val="22"/>
              </w:rPr>
              <w:t>måle diameter og omkrets til sirkler, og utforske og beskrive sammenhengen mellom diameter og omkrets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1C919B8B" wp14:editId="1908F685">
                  <wp:extent cx="152400" cy="146050"/>
                  <wp:effectExtent l="0" t="0" r="0" b="6350"/>
                  <wp:docPr id="2072704455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7E609B0" wp14:editId="1F0E4F59">
                  <wp:extent cx="162560" cy="162560"/>
                  <wp:effectExtent l="0" t="0" r="8890" b="8890"/>
                  <wp:docPr id="67033192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0306DBD5" wp14:editId="392C2D55">
                  <wp:extent cx="171907" cy="146685"/>
                  <wp:effectExtent l="0" t="0" r="0" b="5715"/>
                  <wp:docPr id="10326121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ED3DD23" wp14:editId="50D76E97">
                  <wp:extent cx="170815" cy="164465"/>
                  <wp:effectExtent l="0" t="0" r="635" b="6985"/>
                  <wp:docPr id="1326263255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3BA7FD4" wp14:editId="54C6D436">
                  <wp:extent cx="176530" cy="170815"/>
                  <wp:effectExtent l="0" t="0" r="0" b="635"/>
                  <wp:docPr id="139947766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8AFCEA" w14:textId="77777777" w:rsidR="00BB713A" w:rsidRDefault="00BB713A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B713A">
              <w:rPr>
                <w:rFonts w:asciiTheme="minorHAnsi" w:hAnsiTheme="minorHAnsi" w:cs="Arial"/>
                <w:color w:val="2B2B2B"/>
                <w:sz w:val="22"/>
                <w:szCs w:val="22"/>
              </w:rPr>
              <w:t>regne ut og sammenligne areal av enkle og sammensatte geometriske figurer og regne ut omkrets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001AC471" wp14:editId="1DEEC6DE">
                  <wp:extent cx="170815" cy="164465"/>
                  <wp:effectExtent l="0" t="0" r="635" b="6985"/>
                  <wp:docPr id="125750315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FCB996" w14:textId="77777777" w:rsidR="00BB713A" w:rsidRDefault="00BB713A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B713A">
              <w:rPr>
                <w:rFonts w:asciiTheme="minorHAnsi" w:hAnsiTheme="minorHAnsi" w:cs="Arial"/>
                <w:color w:val="2B2B2B"/>
                <w:sz w:val="22"/>
                <w:szCs w:val="22"/>
              </w:rPr>
              <w:t>undersøke og bruke Pytagoras' setning til å finne hypotenusen i rettvinklede trekanter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7390A56" wp14:editId="424E5BEF">
                  <wp:extent cx="152400" cy="146050"/>
                  <wp:effectExtent l="0" t="0" r="0" b="6350"/>
                  <wp:docPr id="313211698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45058BF" wp14:editId="796977D1">
                  <wp:extent cx="170815" cy="164465"/>
                  <wp:effectExtent l="0" t="0" r="635" b="6985"/>
                  <wp:docPr id="1894930866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4BCD6F" w14:textId="0268734E" w:rsidR="00BB713A" w:rsidRPr="00737A10" w:rsidRDefault="00BB713A" w:rsidP="0040688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B713A">
              <w:rPr>
                <w:rFonts w:asciiTheme="minorHAnsi" w:hAnsiTheme="minorHAnsi"/>
                <w:sz w:val="22"/>
                <w:szCs w:val="22"/>
              </w:rPr>
              <w:lastRenderedPageBreak/>
              <w:t>forstørre og forminske geometriske figurer og regne med målestokk på kart og arbeidstegninger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7C1C3992" wp14:editId="61D985C2">
                  <wp:extent cx="163195" cy="163195"/>
                  <wp:effectExtent l="0" t="0" r="8255" b="8255"/>
                  <wp:docPr id="159682525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0ED4DA6" wp14:editId="5AC8C1E7">
                  <wp:extent cx="170815" cy="164465"/>
                  <wp:effectExtent l="0" t="0" r="635" b="6985"/>
                  <wp:docPr id="1581254038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9B8" w:rsidRPr="00645B2F" w14:paraId="7073ED66" w14:textId="77777777" w:rsidTr="0003031E">
        <w:tc>
          <w:tcPr>
            <w:tcW w:w="9062" w:type="dxa"/>
            <w:shd w:val="clear" w:color="auto" w:fill="E59EDC" w:themeFill="accent5" w:themeFillTint="66"/>
          </w:tcPr>
          <w:p w14:paraId="6D6FAE05" w14:textId="77777777" w:rsidR="007149B8" w:rsidRPr="00645B2F" w:rsidRDefault="007149B8" w:rsidP="0040688E">
            <w:pPr>
              <w:spacing w:after="160" w:line="278" w:lineRule="auto"/>
              <w:rPr>
                <w:b/>
                <w:bCs/>
              </w:rPr>
            </w:pPr>
            <w:r w:rsidRPr="00645B2F">
              <w:rPr>
                <w:b/>
                <w:bCs/>
              </w:rPr>
              <w:lastRenderedPageBreak/>
              <w:t xml:space="preserve">Kjerne: </w:t>
            </w:r>
            <w:r w:rsidRPr="0068181F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Abstraksjon og generalisering</w:t>
            </w:r>
            <w: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 xml:space="preserve"> og algebra</w:t>
            </w:r>
          </w:p>
        </w:tc>
      </w:tr>
      <w:tr w:rsidR="007149B8" w:rsidRPr="00645B2F" w14:paraId="5A9BD672" w14:textId="77777777" w:rsidTr="0040688E">
        <w:tc>
          <w:tcPr>
            <w:tcW w:w="9062" w:type="dxa"/>
          </w:tcPr>
          <w:p w14:paraId="53F6DF6C" w14:textId="500DEB38" w:rsidR="007149B8" w:rsidRPr="00E55386" w:rsidRDefault="00E55386" w:rsidP="00E55386">
            <w:pPr>
              <w:pStyle w:val="Listeavsnitt"/>
              <w:numPr>
                <w:ilvl w:val="0"/>
                <w:numId w:val="5"/>
              </w:numPr>
              <w:spacing w:line="278" w:lineRule="auto"/>
              <w:rPr>
                <w:b/>
                <w:bCs/>
              </w:rPr>
            </w:pPr>
            <w:r w:rsidRPr="00E55386">
              <w:rPr>
                <w:rFonts w:cs="Arial"/>
              </w:rPr>
              <w:t>bruke figurer, ord og formler til å utforske og beskrive strukturer og endringer i geometriske mønstre og tallmønstre</w:t>
            </w:r>
            <w:r>
              <w:rPr>
                <w:rFonts w:cs="Arial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1CD4F6DB" wp14:editId="310EF9E4">
                  <wp:extent cx="152400" cy="146050"/>
                  <wp:effectExtent l="0" t="0" r="0" b="6350"/>
                  <wp:docPr id="615772951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3031E">
              <w:rPr>
                <w:rFonts w:cs="Arial"/>
                <w:noProof/>
              </w:rPr>
              <w:drawing>
                <wp:inline distT="0" distB="0" distL="0" distR="0" wp14:anchorId="5E0237FC" wp14:editId="29B3ADDA">
                  <wp:extent cx="162560" cy="148598"/>
                  <wp:effectExtent l="0" t="0" r="8890" b="3810"/>
                  <wp:docPr id="632831426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62" cy="150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672D409E" wp14:editId="6A1BDB8D">
                  <wp:extent cx="176530" cy="170815"/>
                  <wp:effectExtent l="0" t="0" r="0" b="635"/>
                  <wp:docPr id="679098133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9FF54E" w14:textId="77777777" w:rsidR="00E55386" w:rsidRDefault="00E55386" w:rsidP="00E55386">
            <w:pPr>
              <w:pStyle w:val="Listeavsnitt"/>
              <w:numPr>
                <w:ilvl w:val="0"/>
                <w:numId w:val="5"/>
              </w:numPr>
              <w:spacing w:line="278" w:lineRule="auto"/>
            </w:pPr>
            <w:r w:rsidRPr="00E55386">
              <w:t>lage og regne med enkle formler og algebrauttrykk knyttet til praktiske situasjoner</w:t>
            </w:r>
            <w:r w:rsidR="0003031E">
              <w:t xml:space="preserve"> </w:t>
            </w:r>
            <w:r w:rsidR="0003031E">
              <w:rPr>
                <w:rFonts w:cs="Arial"/>
                <w:noProof/>
              </w:rPr>
              <w:drawing>
                <wp:inline distT="0" distB="0" distL="0" distR="0" wp14:anchorId="1C915EC4" wp14:editId="0FED3430">
                  <wp:extent cx="162560" cy="148598"/>
                  <wp:effectExtent l="0" t="0" r="8890" b="3810"/>
                  <wp:docPr id="1629523550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62" cy="150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675E5D" w14:textId="5AABCC7E" w:rsidR="0003031E" w:rsidRPr="00E55386" w:rsidRDefault="0003031E" w:rsidP="00E55386">
            <w:pPr>
              <w:pStyle w:val="Listeavsnitt"/>
              <w:numPr>
                <w:ilvl w:val="0"/>
                <w:numId w:val="5"/>
              </w:numPr>
              <w:spacing w:line="278" w:lineRule="auto"/>
            </w:pPr>
            <w:r w:rsidRPr="0003031E">
              <w:t>lage, løse og forklare enkle ligninger knyttet til praktiske situasjoner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0BD0E51A" wp14:editId="67F1DC6D">
                  <wp:extent cx="163195" cy="163195"/>
                  <wp:effectExtent l="0" t="0" r="8255" b="8255"/>
                  <wp:docPr id="1758076225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</w:rPr>
              <w:drawing>
                <wp:inline distT="0" distB="0" distL="0" distR="0" wp14:anchorId="44A23476" wp14:editId="1DC37E2B">
                  <wp:extent cx="162560" cy="148598"/>
                  <wp:effectExtent l="0" t="0" r="8890" b="3810"/>
                  <wp:docPr id="141044455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62" cy="150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6FCBEF4A" wp14:editId="7DA7E882">
                  <wp:extent cx="171907" cy="146685"/>
                  <wp:effectExtent l="0" t="0" r="0" b="5715"/>
                  <wp:docPr id="105673567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9B8" w:rsidRPr="00645B2F" w14:paraId="4621D63C" w14:textId="77777777" w:rsidTr="0040688E">
        <w:tc>
          <w:tcPr>
            <w:tcW w:w="9062" w:type="dxa"/>
            <w:shd w:val="clear" w:color="auto" w:fill="FF0000"/>
          </w:tcPr>
          <w:p w14:paraId="277ECA41" w14:textId="77777777" w:rsidR="007149B8" w:rsidRPr="00335EBE" w:rsidRDefault="007149B8" w:rsidP="0040688E">
            <w:pP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</w:pPr>
            <w:r>
              <w:rPr>
                <w:b/>
                <w:bCs/>
              </w:rPr>
              <w:t xml:space="preserve">Kjerne: </w:t>
            </w:r>
            <w:r w:rsidRPr="002B0450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Tall, tallforståelse og måling</w:t>
            </w:r>
          </w:p>
        </w:tc>
      </w:tr>
      <w:tr w:rsidR="007149B8" w:rsidRPr="00645B2F" w14:paraId="67F1A457" w14:textId="77777777" w:rsidTr="0040688E">
        <w:tc>
          <w:tcPr>
            <w:tcW w:w="9062" w:type="dxa"/>
          </w:tcPr>
          <w:p w14:paraId="7B368964" w14:textId="77777777" w:rsidR="007149B8" w:rsidRDefault="00AF05D9" w:rsidP="00AF05D9">
            <w:pPr>
              <w:pStyle w:val="Listeavsnitt"/>
              <w:numPr>
                <w:ilvl w:val="0"/>
                <w:numId w:val="4"/>
              </w:numPr>
            </w:pPr>
            <w:r w:rsidRPr="00AF05D9">
              <w:t>videreutvikle og bruke formålstjenlige strategier for addisjon, subtraksjon og multiplikasjon av brøk og forklare tenkemåtene sine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2DF06163" wp14:editId="79D4D92C">
                  <wp:extent cx="162560" cy="162560"/>
                  <wp:effectExtent l="0" t="0" r="8890" b="8890"/>
                  <wp:docPr id="355448900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580F50D3" wp14:editId="5E9C9561">
                  <wp:extent cx="171907" cy="146685"/>
                  <wp:effectExtent l="0" t="0" r="0" b="5715"/>
                  <wp:docPr id="23319927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338A07" w14:textId="77777777" w:rsidR="00AF05D9" w:rsidRDefault="00AF05D9" w:rsidP="00AF05D9">
            <w:pPr>
              <w:pStyle w:val="Listeavsnitt"/>
              <w:numPr>
                <w:ilvl w:val="0"/>
                <w:numId w:val="4"/>
              </w:numPr>
            </w:pPr>
            <w:r w:rsidRPr="00AF05D9">
              <w:t>regne ut prosent av en mengde eller en størrelse, regne ut prosentvis endring og regne ut hvor mange prosent delen utgjør av det hele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30DDDDE" wp14:editId="560564F0">
                  <wp:extent cx="162560" cy="162560"/>
                  <wp:effectExtent l="0" t="0" r="8890" b="8890"/>
                  <wp:docPr id="35058587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7B07EB0E" wp14:editId="79D168DA">
                  <wp:extent cx="171907" cy="146685"/>
                  <wp:effectExtent l="0" t="0" r="0" b="5715"/>
                  <wp:docPr id="100007666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E4DC1F" w14:textId="77777777" w:rsidR="00E55386" w:rsidRPr="00E55386" w:rsidRDefault="00E55386" w:rsidP="00AF05D9">
            <w:pPr>
              <w:pStyle w:val="Listeavsnitt"/>
              <w:numPr>
                <w:ilvl w:val="0"/>
                <w:numId w:val="4"/>
              </w:numPr>
            </w:pPr>
            <w:r w:rsidRPr="00E55386">
              <w:rPr>
                <w:rFonts w:cs="Arial"/>
              </w:rPr>
              <w:t>representere og bruke brøk, desimaltall og prosent på ulike måter, utforske de matematiske sammenhengene mellom disse representasjonsformene og vurdere i hvilke situasjoner ulike representasjoner er hensiktsmessige</w:t>
            </w:r>
            <w:r>
              <w:rPr>
                <w:rFonts w:cs="Arial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20C9C2AF" wp14:editId="773E7DC0">
                  <wp:extent cx="152400" cy="146050"/>
                  <wp:effectExtent l="0" t="0" r="0" b="6350"/>
                  <wp:docPr id="419365266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36B2836" wp14:editId="30F26407">
                  <wp:extent cx="163195" cy="163195"/>
                  <wp:effectExtent l="0" t="0" r="8255" b="8255"/>
                  <wp:docPr id="1380103106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DF43429" wp14:editId="7C81FE01">
                  <wp:extent cx="162560" cy="162560"/>
                  <wp:effectExtent l="0" t="0" r="8890" b="8890"/>
                  <wp:docPr id="77527440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C9C80A" w14:textId="77777777" w:rsidR="00E55386" w:rsidRDefault="00E55386" w:rsidP="00AF05D9">
            <w:pPr>
              <w:pStyle w:val="Listeavsnitt"/>
              <w:numPr>
                <w:ilvl w:val="0"/>
                <w:numId w:val="4"/>
              </w:numPr>
            </w:pPr>
            <w:r w:rsidRPr="00E55386">
              <w:t>regne med sammensatte regneuttrykk med tall og bruke og samtale om den distributive og assosiative lov brukt på talluttrykk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3A3D6A33" wp14:editId="611FF979">
                  <wp:extent cx="162560" cy="162560"/>
                  <wp:effectExtent l="0" t="0" r="8890" b="8890"/>
                  <wp:docPr id="622332330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7B0F53E3" wp14:editId="16121BEF">
                  <wp:extent cx="171907" cy="146685"/>
                  <wp:effectExtent l="0" t="0" r="0" b="5715"/>
                  <wp:docPr id="74138408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2703641" wp14:editId="35DE324E">
                  <wp:extent cx="176530" cy="170815"/>
                  <wp:effectExtent l="0" t="0" r="0" b="635"/>
                  <wp:docPr id="1292533250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7AFFA5" w14:textId="77777777" w:rsidR="00BB713A" w:rsidRPr="00BB713A" w:rsidRDefault="00BB713A" w:rsidP="00AF05D9">
            <w:pPr>
              <w:pStyle w:val="Listeavsnitt"/>
              <w:numPr>
                <w:ilvl w:val="0"/>
                <w:numId w:val="4"/>
              </w:numPr>
            </w:pPr>
            <w:r w:rsidRPr="00BB713A">
              <w:rPr>
                <w:rFonts w:cs="Arial"/>
              </w:rPr>
              <w:t>måle diameter og omkrets til sirkler, og utforske og beskrive sammenhengen mellom diameter og omkrets</w:t>
            </w:r>
            <w:r>
              <w:rPr>
                <w:rFonts w:cs="Arial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76B8CA3" wp14:editId="53FF1CC2">
                  <wp:extent cx="152400" cy="146050"/>
                  <wp:effectExtent l="0" t="0" r="0" b="6350"/>
                  <wp:docPr id="197008846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CFF2C9E" wp14:editId="645FAA0C">
                  <wp:extent cx="162560" cy="162560"/>
                  <wp:effectExtent l="0" t="0" r="8890" b="8890"/>
                  <wp:docPr id="806116950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450B89EB" wp14:editId="66B6C400">
                  <wp:extent cx="171907" cy="146685"/>
                  <wp:effectExtent l="0" t="0" r="0" b="5715"/>
                  <wp:docPr id="180002641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C8A26B8" wp14:editId="2AFC17D8">
                  <wp:extent cx="170815" cy="164465"/>
                  <wp:effectExtent l="0" t="0" r="635" b="6985"/>
                  <wp:docPr id="2056424349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42B7962" wp14:editId="32DC7C1E">
                  <wp:extent cx="176530" cy="170815"/>
                  <wp:effectExtent l="0" t="0" r="0" b="635"/>
                  <wp:docPr id="53582908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24A599" w14:textId="2AAE1B35" w:rsidR="00BB713A" w:rsidRPr="00AF05D9" w:rsidRDefault="00BB713A" w:rsidP="00AF05D9">
            <w:pPr>
              <w:pStyle w:val="Listeavsnitt"/>
              <w:numPr>
                <w:ilvl w:val="0"/>
                <w:numId w:val="4"/>
              </w:numPr>
            </w:pPr>
            <w:r w:rsidRPr="00BB713A">
              <w:t>velge passende måleredskaper og måleenheter, måle og forklare sammenhenger og regne om mellom ulike måleenheter, alt knyttet til praktiske situasjoner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745697EB" wp14:editId="390F0024">
                  <wp:extent cx="163195" cy="163195"/>
                  <wp:effectExtent l="0" t="0" r="8255" b="8255"/>
                  <wp:docPr id="80744227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F8542F7" wp14:editId="0666C810">
                  <wp:extent cx="162560" cy="162560"/>
                  <wp:effectExtent l="0" t="0" r="8890" b="8890"/>
                  <wp:docPr id="1577273564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015C87C" wp14:editId="4EB8F924">
                  <wp:extent cx="176530" cy="170815"/>
                  <wp:effectExtent l="0" t="0" r="0" b="635"/>
                  <wp:docPr id="142317446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9B8" w:rsidRPr="00645B2F" w14:paraId="2AA33AF9" w14:textId="77777777" w:rsidTr="0040688E">
        <w:tc>
          <w:tcPr>
            <w:tcW w:w="9062" w:type="dxa"/>
            <w:shd w:val="clear" w:color="auto" w:fill="FFFF00"/>
          </w:tcPr>
          <w:p w14:paraId="3C3A7B91" w14:textId="77777777" w:rsidR="007149B8" w:rsidRPr="00335EBE" w:rsidRDefault="007149B8" w:rsidP="0040688E">
            <w:pP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</w:pPr>
            <w:r>
              <w:rPr>
                <w:b/>
                <w:bCs/>
              </w:rPr>
              <w:t xml:space="preserve">Kjerne: </w:t>
            </w:r>
            <w:r w:rsidRPr="002B0450"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Representasjoner, modellering og anvendelse</w:t>
            </w:r>
            <w: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r</w:t>
            </w:r>
          </w:p>
        </w:tc>
      </w:tr>
      <w:tr w:rsidR="007149B8" w:rsidRPr="00645B2F" w14:paraId="30FDDBFB" w14:textId="77777777" w:rsidTr="0040688E">
        <w:tc>
          <w:tcPr>
            <w:tcW w:w="9062" w:type="dxa"/>
          </w:tcPr>
          <w:p w14:paraId="20B40D6F" w14:textId="77777777" w:rsidR="007149B8" w:rsidRDefault="009D12DF" w:rsidP="009D12DF">
            <w:pPr>
              <w:pStyle w:val="Listeavsnitt"/>
              <w:numPr>
                <w:ilvl w:val="0"/>
                <w:numId w:val="3"/>
              </w:numPr>
            </w:pPr>
            <w:r w:rsidRPr="009D12DF">
              <w:t>bruke og samtale om metoder for hoderegning og overslagsregning, bruke det i praktiske situasjoner og vurdere hvor rimelige svarene er</w:t>
            </w:r>
            <w:r w:rsidRPr="009D12DF"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1BF26987" wp14:editId="3DC7182A">
                  <wp:extent cx="163195" cy="163195"/>
                  <wp:effectExtent l="0" t="0" r="8255" b="8255"/>
                  <wp:docPr id="1979858621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05F19458" wp14:editId="1FD49CE2">
                  <wp:extent cx="171907" cy="146685"/>
                  <wp:effectExtent l="0" t="0" r="0" b="5715"/>
                  <wp:docPr id="70887780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DAA2C9C" wp14:editId="147E44FA">
                  <wp:extent cx="176530" cy="170815"/>
                  <wp:effectExtent l="0" t="0" r="0" b="635"/>
                  <wp:docPr id="125486559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0F027F" w14:textId="77777777" w:rsidR="00AF05D9" w:rsidRDefault="00AF05D9" w:rsidP="009D12DF">
            <w:pPr>
              <w:pStyle w:val="Listeavsnitt"/>
              <w:numPr>
                <w:ilvl w:val="0"/>
                <w:numId w:val="3"/>
              </w:numPr>
            </w:pPr>
            <w:r w:rsidRPr="00AF05D9">
              <w:t>bruke og samtale om skriftlig regning med hele tall og desimaltall i addisjon, subtraksjon, enkel multiplikasjon og enkel divisjon og bruke digitale verktøy i beregninger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69B14814" wp14:editId="51270D64">
                  <wp:extent cx="163195" cy="163195"/>
                  <wp:effectExtent l="0" t="0" r="8255" b="8255"/>
                  <wp:docPr id="174475595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8C57D61" wp14:editId="6B67BCB7">
                  <wp:extent cx="176530" cy="170815"/>
                  <wp:effectExtent l="0" t="0" r="0" b="635"/>
                  <wp:docPr id="1320137407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5552D3" w14:textId="77777777" w:rsidR="00E55386" w:rsidRPr="00E55386" w:rsidRDefault="00E55386" w:rsidP="009D12DF">
            <w:pPr>
              <w:pStyle w:val="Listeavsnitt"/>
              <w:numPr>
                <w:ilvl w:val="0"/>
                <w:numId w:val="3"/>
              </w:numPr>
            </w:pPr>
            <w:r w:rsidRPr="00E55386">
              <w:rPr>
                <w:rFonts w:cs="Arial"/>
              </w:rPr>
              <w:t>representere og bruke brøk, desimaltall og prosent på ulike måter, utforske de matematiske sammenhengene mellom disse representasjonsformene og vurdere i hvilke situasjoner ulike representasjoner er hensiktsmessige</w:t>
            </w:r>
            <w:r>
              <w:rPr>
                <w:rFonts w:cs="Arial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476E6557" wp14:editId="71328635">
                  <wp:extent cx="152400" cy="146050"/>
                  <wp:effectExtent l="0" t="0" r="0" b="6350"/>
                  <wp:docPr id="523427776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A5383A9" wp14:editId="30EEAD28">
                  <wp:extent cx="163195" cy="163195"/>
                  <wp:effectExtent l="0" t="0" r="8255" b="8255"/>
                  <wp:docPr id="568470358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F75AB4D" wp14:editId="703985A8">
                  <wp:extent cx="162560" cy="162560"/>
                  <wp:effectExtent l="0" t="0" r="8890" b="8890"/>
                  <wp:docPr id="347440840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118215" w14:textId="77777777" w:rsidR="00E55386" w:rsidRDefault="00E55386" w:rsidP="009D12DF">
            <w:pPr>
              <w:pStyle w:val="Listeavsnitt"/>
              <w:numPr>
                <w:ilvl w:val="0"/>
                <w:numId w:val="3"/>
              </w:numPr>
            </w:pPr>
            <w:r w:rsidRPr="00E55386">
              <w:t>beskrive sammenhengen mellom gjentatt multiplikasjon og potenser og mellom kvadrattall og kvadratrøtter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2CB8875C" wp14:editId="3E2D92B0">
                  <wp:extent cx="163195" cy="163195"/>
                  <wp:effectExtent l="0" t="0" r="8255" b="8255"/>
                  <wp:docPr id="1486227748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78378D41" wp14:editId="0632E416">
                  <wp:extent cx="171907" cy="146685"/>
                  <wp:effectExtent l="0" t="0" r="0" b="5715"/>
                  <wp:docPr id="80639744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E5D4FF" w14:textId="77777777" w:rsidR="0003031E" w:rsidRDefault="0003031E" w:rsidP="009D12DF">
            <w:pPr>
              <w:pStyle w:val="Listeavsnitt"/>
              <w:numPr>
                <w:ilvl w:val="0"/>
                <w:numId w:val="3"/>
              </w:numPr>
            </w:pPr>
            <w:r w:rsidRPr="0003031E">
              <w:t>gjøre overslag over og beregne tidsforskjeller og regne med strekning, fart og tid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63D93670" wp14:editId="1F0A43FA">
                  <wp:extent cx="163195" cy="163195"/>
                  <wp:effectExtent l="0" t="0" r="8255" b="8255"/>
                  <wp:docPr id="9280673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B72F8C" w14:textId="77777777" w:rsidR="0003031E" w:rsidRDefault="0003031E" w:rsidP="009D12DF">
            <w:pPr>
              <w:pStyle w:val="Listeavsnitt"/>
              <w:numPr>
                <w:ilvl w:val="0"/>
                <w:numId w:val="3"/>
              </w:numPr>
            </w:pPr>
            <w:r w:rsidRPr="0003031E">
              <w:t>lage, løse og forklare enkle ligninger knyttet til praktiske situasjoner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16BF9F0" wp14:editId="366051CB">
                  <wp:extent cx="163195" cy="163195"/>
                  <wp:effectExtent l="0" t="0" r="8255" b="8255"/>
                  <wp:docPr id="22621932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</w:rPr>
              <w:drawing>
                <wp:inline distT="0" distB="0" distL="0" distR="0" wp14:anchorId="4AAEDEEE" wp14:editId="31AB3085">
                  <wp:extent cx="162560" cy="148598"/>
                  <wp:effectExtent l="0" t="0" r="8890" b="3810"/>
                  <wp:docPr id="1415239273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62" cy="150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42B5A589" wp14:editId="4D9C6318">
                  <wp:extent cx="171907" cy="146685"/>
                  <wp:effectExtent l="0" t="0" r="0" b="5715"/>
                  <wp:docPr id="209371572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465B44" w14:textId="77777777" w:rsidR="00BB713A" w:rsidRDefault="00BB713A" w:rsidP="009D12DF">
            <w:pPr>
              <w:pStyle w:val="Listeavsnitt"/>
              <w:numPr>
                <w:ilvl w:val="0"/>
                <w:numId w:val="3"/>
              </w:numPr>
            </w:pPr>
            <w:r w:rsidRPr="00BB713A">
              <w:t>forstørre og forminske geometriske figurer og regne med målestokk på kart og arbeidstegninger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4ABACEF6" wp14:editId="7BA28303">
                  <wp:extent cx="163195" cy="163195"/>
                  <wp:effectExtent l="0" t="0" r="8255" b="8255"/>
                  <wp:docPr id="1047406073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116D175" wp14:editId="336E25AF">
                  <wp:extent cx="170815" cy="164465"/>
                  <wp:effectExtent l="0" t="0" r="635" b="6985"/>
                  <wp:docPr id="1103829720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6CA589" w14:textId="77777777" w:rsidR="00BB713A" w:rsidRDefault="00BB713A" w:rsidP="009D12DF">
            <w:pPr>
              <w:pStyle w:val="Listeavsnitt"/>
              <w:numPr>
                <w:ilvl w:val="0"/>
                <w:numId w:val="3"/>
              </w:numPr>
            </w:pPr>
            <w:r w:rsidRPr="00BB713A">
              <w:t>velge passende måleredskaper og måleenheter, måle og forklare sammenhenger og regne om mellom ulike måleenheter, alt knyttet til praktiske situasjoner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424D5705" wp14:editId="2C102406">
                  <wp:extent cx="163195" cy="163195"/>
                  <wp:effectExtent l="0" t="0" r="8255" b="8255"/>
                  <wp:docPr id="1764245580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32DEA28" wp14:editId="137CA074">
                  <wp:extent cx="162560" cy="162560"/>
                  <wp:effectExtent l="0" t="0" r="8890" b="8890"/>
                  <wp:docPr id="1954702367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752FFD7" wp14:editId="662D8C55">
                  <wp:extent cx="176530" cy="170815"/>
                  <wp:effectExtent l="0" t="0" r="0" b="635"/>
                  <wp:docPr id="1872018605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877DB3" w14:textId="77777777" w:rsidR="00BB713A" w:rsidRDefault="00BB713A" w:rsidP="009D12DF">
            <w:pPr>
              <w:pStyle w:val="Listeavsnitt"/>
              <w:numPr>
                <w:ilvl w:val="0"/>
                <w:numId w:val="3"/>
              </w:numPr>
            </w:pPr>
            <w:r w:rsidRPr="00BB713A">
              <w:t>ordne, gruppere og presentere data med og uten digitale verktøy, og begrunne valg av framstilling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24EB4C73" wp14:editId="71E09345">
                  <wp:extent cx="163195" cy="163195"/>
                  <wp:effectExtent l="0" t="0" r="8255" b="8255"/>
                  <wp:docPr id="906977142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1A7EEA34" wp14:editId="11EB8683">
                  <wp:extent cx="171907" cy="146685"/>
                  <wp:effectExtent l="0" t="0" r="0" b="5715"/>
                  <wp:docPr id="168415791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D1D2D6" w14:textId="77777777" w:rsidR="00BB713A" w:rsidRDefault="00BB713A" w:rsidP="009D12DF">
            <w:pPr>
              <w:pStyle w:val="Listeavsnitt"/>
              <w:numPr>
                <w:ilvl w:val="0"/>
                <w:numId w:val="3"/>
              </w:numPr>
            </w:pPr>
            <w:r w:rsidRPr="00BB713A">
              <w:t>finne sentralmål og variasjonsbredde med og uten digitale verktøy, og forholde seg kritisk til resultatene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0C2820DF" wp14:editId="7A81C0CF">
                  <wp:extent cx="163195" cy="163195"/>
                  <wp:effectExtent l="0" t="0" r="8255" b="8255"/>
                  <wp:docPr id="219641888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1A3F5E" w14:textId="3882C764" w:rsidR="00BB713A" w:rsidRPr="009D12DF" w:rsidRDefault="00BB713A" w:rsidP="009D12DF">
            <w:pPr>
              <w:pStyle w:val="Listeavsnitt"/>
              <w:numPr>
                <w:ilvl w:val="0"/>
                <w:numId w:val="3"/>
              </w:numPr>
            </w:pPr>
          </w:p>
        </w:tc>
      </w:tr>
      <w:tr w:rsidR="007149B8" w:rsidRPr="00645B2F" w14:paraId="3EA8A166" w14:textId="77777777" w:rsidTr="0040688E">
        <w:tc>
          <w:tcPr>
            <w:tcW w:w="9062" w:type="dxa"/>
            <w:shd w:val="clear" w:color="auto" w:fill="B3E5A1" w:themeFill="accent6" w:themeFillTint="66"/>
          </w:tcPr>
          <w:p w14:paraId="15ECF611" w14:textId="77777777" w:rsidR="007149B8" w:rsidRDefault="007149B8" w:rsidP="0040688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Kjerne: </w:t>
            </w:r>
            <w:r>
              <w:rPr>
                <w:rFonts w:ascii="Roboto" w:hAnsi="Roboto"/>
                <w:b/>
                <w:bCs/>
                <w:color w:val="303030"/>
                <w:sz w:val="21"/>
                <w:szCs w:val="21"/>
              </w:rPr>
              <w:t>Språklæring i matematikk</w:t>
            </w:r>
          </w:p>
        </w:tc>
      </w:tr>
      <w:tr w:rsidR="007149B8" w:rsidRPr="00645B2F" w14:paraId="70F64E87" w14:textId="77777777" w:rsidTr="0040688E">
        <w:tc>
          <w:tcPr>
            <w:tcW w:w="9062" w:type="dxa"/>
          </w:tcPr>
          <w:p w14:paraId="092EAF7E" w14:textId="77777777" w:rsidR="007149B8" w:rsidRPr="00AF05D9" w:rsidRDefault="009D12DF" w:rsidP="009D12DF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 w:rsidRPr="009D12DF">
              <w:t xml:space="preserve">bruke og samtale om metoder for hoderegning og overslagsregning, bruke det i praktiske situasjoner og vurdere hvor rimelige svarene er </w:t>
            </w:r>
            <w:r w:rsidRPr="00116090">
              <w:rPr>
                <w:noProof/>
              </w:rPr>
              <w:drawing>
                <wp:inline distT="0" distB="0" distL="0" distR="0" wp14:anchorId="533CB205" wp14:editId="5A864F45">
                  <wp:extent cx="163195" cy="163195"/>
                  <wp:effectExtent l="0" t="0" r="8255" b="8255"/>
                  <wp:docPr id="100438925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6D9BE1A8" wp14:editId="102CD0D6">
                  <wp:extent cx="171907" cy="146685"/>
                  <wp:effectExtent l="0" t="0" r="0" b="5715"/>
                  <wp:docPr id="44934781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2545D50" wp14:editId="198C890D">
                  <wp:extent cx="176530" cy="170815"/>
                  <wp:effectExtent l="0" t="0" r="0" b="635"/>
                  <wp:docPr id="166443739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F7A384" w14:textId="77777777" w:rsidR="00AF05D9" w:rsidRPr="00E55386" w:rsidRDefault="00AF05D9" w:rsidP="009D12DF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 w:rsidRPr="00AF05D9">
              <w:t>bruke og samtale om skriftlig regning med hele tall og desimaltall i addisjon, subtraksjon, enkel multiplikasjon og enkel divisjon og bruke digitale verktøy i beregninger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1DC43055" wp14:editId="0A7EEE5F">
                  <wp:extent cx="163195" cy="163195"/>
                  <wp:effectExtent l="0" t="0" r="8255" b="8255"/>
                  <wp:docPr id="1442205376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428B5C8C" wp14:editId="776A3CE0">
                  <wp:extent cx="176530" cy="170815"/>
                  <wp:effectExtent l="0" t="0" r="0" b="635"/>
                  <wp:docPr id="1719749144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9E1833" w14:textId="77777777" w:rsidR="00E55386" w:rsidRPr="00E55386" w:rsidRDefault="00E55386" w:rsidP="009D12DF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 w:rsidRPr="00E55386">
              <w:t>regne med sammensatte regneuttrykk med tall og bruke og samtale om den distributive og assosiative lov brukt på talluttrykk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43F9E934" wp14:editId="657459FD">
                  <wp:extent cx="162560" cy="162560"/>
                  <wp:effectExtent l="0" t="0" r="8890" b="8890"/>
                  <wp:docPr id="2072699994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3BAD208B" wp14:editId="7BC641F8">
                  <wp:extent cx="171907" cy="146685"/>
                  <wp:effectExtent l="0" t="0" r="0" b="5715"/>
                  <wp:docPr id="109609737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FDDC040" wp14:editId="79254C82">
                  <wp:extent cx="176530" cy="170815"/>
                  <wp:effectExtent l="0" t="0" r="0" b="635"/>
                  <wp:docPr id="727906373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156DFC" w14:textId="77777777" w:rsidR="00E55386" w:rsidRPr="00BB713A" w:rsidRDefault="00E55386" w:rsidP="009D12DF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 w:rsidRPr="00E55386">
              <w:rPr>
                <w:rFonts w:cs="Arial"/>
              </w:rPr>
              <w:t>bruke figurer, ord og formler til å utforske og beskrive strukturer og endringer i geometriske mønstre og tallmønstre</w:t>
            </w:r>
            <w:r>
              <w:rPr>
                <w:rFonts w:cs="Arial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563947E" wp14:editId="684484C8">
                  <wp:extent cx="152400" cy="146050"/>
                  <wp:effectExtent l="0" t="0" r="0" b="6350"/>
                  <wp:docPr id="17514358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</w:rPr>
              <w:drawing>
                <wp:inline distT="0" distB="0" distL="0" distR="0" wp14:anchorId="27A6D2C9" wp14:editId="45F13299">
                  <wp:extent cx="180975" cy="139679"/>
                  <wp:effectExtent l="0" t="0" r="0" b="0"/>
                  <wp:docPr id="200206123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1" cy="1471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12EFFA8" wp14:editId="1312B556">
                  <wp:extent cx="176530" cy="170815"/>
                  <wp:effectExtent l="0" t="0" r="0" b="635"/>
                  <wp:docPr id="204338492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7E1C76" w14:textId="77777777" w:rsidR="00BB713A" w:rsidRPr="00BB713A" w:rsidRDefault="00BB713A" w:rsidP="009D12DF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 w:rsidRPr="00BB713A">
              <w:rPr>
                <w:rFonts w:cs="Arial"/>
              </w:rPr>
              <w:t>måle diameter og omkrets til sirkler, og utforske og beskrive sammenhengen mellom diameter og omkrets</w:t>
            </w:r>
            <w:r>
              <w:rPr>
                <w:rFonts w:cs="Arial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2E5CEB84" wp14:editId="3DC3E585">
                  <wp:extent cx="152400" cy="146050"/>
                  <wp:effectExtent l="0" t="0" r="0" b="6350"/>
                  <wp:docPr id="1744291071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F48EC7F" wp14:editId="4BA57B0F">
                  <wp:extent cx="162560" cy="162560"/>
                  <wp:effectExtent l="0" t="0" r="8890" b="8890"/>
                  <wp:docPr id="1463777815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266ECDC3" wp14:editId="03D8671E">
                  <wp:extent cx="171907" cy="146685"/>
                  <wp:effectExtent l="0" t="0" r="0" b="5715"/>
                  <wp:docPr id="58743793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FF8A2FF" wp14:editId="2091D3DA">
                  <wp:extent cx="170815" cy="164465"/>
                  <wp:effectExtent l="0" t="0" r="635" b="6985"/>
                  <wp:docPr id="1406193454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579030D" wp14:editId="5E76CDAE">
                  <wp:extent cx="176530" cy="170815"/>
                  <wp:effectExtent l="0" t="0" r="0" b="635"/>
                  <wp:docPr id="1534827790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449ADF" w14:textId="6316BCCC" w:rsidR="00BB713A" w:rsidRPr="009D12DF" w:rsidRDefault="00BB713A" w:rsidP="009D12DF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 w:rsidRPr="00BB713A">
              <w:t>velge passende måleredskaper og måleenheter, måle og forklare sammenhenger og regne om mellom ulike måleenheter, alt knyttet til praktiske situasjoner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7A55C775" wp14:editId="47D1BC2E">
                  <wp:extent cx="163195" cy="163195"/>
                  <wp:effectExtent l="0" t="0" r="8255" b="8255"/>
                  <wp:docPr id="1412249691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42D011C" wp14:editId="5D906530">
                  <wp:extent cx="162560" cy="162560"/>
                  <wp:effectExtent l="0" t="0" r="8890" b="8890"/>
                  <wp:docPr id="1415251002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786D05C" wp14:editId="59F41ECE">
                  <wp:extent cx="176530" cy="170815"/>
                  <wp:effectExtent l="0" t="0" r="0" b="635"/>
                  <wp:docPr id="1166945523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30F5C1" w14:textId="77777777" w:rsidR="00E06608" w:rsidRDefault="00E06608" w:rsidP="00E06608"/>
    <w:p w14:paraId="6650E3A6" w14:textId="77777777" w:rsidR="00E06608" w:rsidRDefault="00E06608" w:rsidP="00E06608">
      <w:pPr>
        <w:rPr>
          <w:b/>
          <w:bCs/>
        </w:rPr>
      </w:pPr>
    </w:p>
    <w:p w14:paraId="483A3EEE" w14:textId="1B216DA2" w:rsidR="00E06608" w:rsidRPr="007B0377" w:rsidRDefault="00E06608" w:rsidP="00E06608">
      <w:r w:rsidRPr="007B0377">
        <w:rPr>
          <w:b/>
          <w:bCs/>
        </w:rPr>
        <w:t xml:space="preserve">Kjennetegn på måloppnåelse </w:t>
      </w:r>
      <w:r w:rsidR="008A6C76">
        <w:rPr>
          <w:b/>
          <w:bCs/>
        </w:rPr>
        <w:t>matematikk</w:t>
      </w:r>
      <w:r w:rsidRPr="007B0377">
        <w:rPr>
          <w:b/>
          <w:bCs/>
        </w:rPr>
        <w:t>, modul 3,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95"/>
        <w:gridCol w:w="2994"/>
        <w:gridCol w:w="3073"/>
      </w:tblGrid>
      <w:tr w:rsidR="00E06608" w:rsidRPr="00A156D5" w14:paraId="3548A188" w14:textId="77777777" w:rsidTr="00A156D5">
        <w:tc>
          <w:tcPr>
            <w:tcW w:w="3016" w:type="dxa"/>
            <w:shd w:val="clear" w:color="auto" w:fill="E59EDC" w:themeFill="accent5" w:themeFillTint="66"/>
            <w:vAlign w:val="center"/>
          </w:tcPr>
          <w:p w14:paraId="2C9A55C5" w14:textId="518C7913" w:rsidR="00E06608" w:rsidRDefault="001D2866" w:rsidP="00B11F84">
            <w:pPr>
              <w:rPr>
                <w:b/>
                <w:bCs/>
              </w:rPr>
            </w:pPr>
            <w:r w:rsidRPr="00A156D5">
              <w:rPr>
                <w:b/>
                <w:bCs/>
              </w:rPr>
              <w:t>Lav måloppnåelse</w:t>
            </w:r>
            <w:r w:rsidR="009D12DF">
              <w:rPr>
                <w:b/>
                <w:bCs/>
              </w:rPr>
              <w:t>,</w:t>
            </w:r>
            <w:r w:rsidRPr="00A156D5">
              <w:rPr>
                <w:b/>
                <w:bCs/>
              </w:rPr>
              <w:t xml:space="preserve"> </w:t>
            </w:r>
          </w:p>
          <w:p w14:paraId="28048FCF" w14:textId="32C3ED14" w:rsidR="009D12DF" w:rsidRPr="00A156D5" w:rsidRDefault="009D12DF" w:rsidP="00B11F84">
            <w:pPr>
              <w:rPr>
                <w:b/>
                <w:bCs/>
              </w:rPr>
            </w:pPr>
            <w:r>
              <w:rPr>
                <w:b/>
                <w:bCs/>
              </w:rPr>
              <w:t>Karakteren 2</w:t>
            </w:r>
          </w:p>
        </w:tc>
        <w:tc>
          <w:tcPr>
            <w:tcW w:w="3015" w:type="dxa"/>
            <w:shd w:val="clear" w:color="auto" w:fill="E59EDC" w:themeFill="accent5" w:themeFillTint="66"/>
            <w:vAlign w:val="center"/>
          </w:tcPr>
          <w:p w14:paraId="7459FCAB" w14:textId="70FEF40B" w:rsidR="00E06608" w:rsidRPr="00A156D5" w:rsidRDefault="001D2866" w:rsidP="00B11F84">
            <w:pPr>
              <w:rPr>
                <w:b/>
                <w:bCs/>
              </w:rPr>
            </w:pPr>
            <w:r w:rsidRPr="00A156D5">
              <w:rPr>
                <w:b/>
                <w:bCs/>
              </w:rPr>
              <w:t>Middels måloppnåelse</w:t>
            </w:r>
            <w:r w:rsidR="009D12DF">
              <w:rPr>
                <w:b/>
                <w:bCs/>
              </w:rPr>
              <w:t>, karakteren 4</w:t>
            </w:r>
          </w:p>
        </w:tc>
        <w:tc>
          <w:tcPr>
            <w:tcW w:w="3031" w:type="dxa"/>
            <w:shd w:val="clear" w:color="auto" w:fill="E59EDC" w:themeFill="accent5" w:themeFillTint="66"/>
            <w:vAlign w:val="center"/>
          </w:tcPr>
          <w:p w14:paraId="7FDF518E" w14:textId="7ADCFD9C" w:rsidR="00E06608" w:rsidRPr="00A156D5" w:rsidRDefault="001D2866" w:rsidP="00B11F84">
            <w:pPr>
              <w:rPr>
                <w:b/>
                <w:bCs/>
              </w:rPr>
            </w:pPr>
            <w:r w:rsidRPr="00A156D5">
              <w:rPr>
                <w:b/>
                <w:bCs/>
              </w:rPr>
              <w:t>Høy måloppnåelse</w:t>
            </w:r>
            <w:r w:rsidR="009D12DF">
              <w:rPr>
                <w:b/>
                <w:bCs/>
              </w:rPr>
              <w:t>, karakteren 6</w:t>
            </w:r>
          </w:p>
        </w:tc>
      </w:tr>
      <w:tr w:rsidR="00A156D5" w:rsidRPr="00A156D5" w14:paraId="7CFA7887" w14:textId="77777777" w:rsidTr="00A156D5">
        <w:tc>
          <w:tcPr>
            <w:tcW w:w="0" w:type="auto"/>
            <w:hideMark/>
          </w:tcPr>
          <w:p w14:paraId="0C6A9AA5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utforsker og </w:t>
            </w:r>
          </w:p>
          <w:p w14:paraId="70BB6449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kan med støtte</w:t>
            </w:r>
          </w:p>
          <w:p w14:paraId="60033523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 noen mønstre og</w:t>
            </w:r>
          </w:p>
          <w:p w14:paraId="761A59DA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sammenhenger og bruker</w:t>
            </w:r>
          </w:p>
          <w:p w14:paraId="6BF5EDBD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strategier til å løse nye</w:t>
            </w:r>
          </w:p>
          <w:p w14:paraId="54AE5B14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ukjente problemer.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FE8EC00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utforsker og </w:t>
            </w:r>
          </w:p>
          <w:p w14:paraId="65B29EC1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ser noen mønstre, finner</w:t>
            </w:r>
          </w:p>
          <w:p w14:paraId="10813B64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sammenhenger og bruker</w:t>
            </w:r>
          </w:p>
          <w:p w14:paraId="48D026AC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strategier til å løse nye og</w:t>
            </w:r>
          </w:p>
          <w:p w14:paraId="746868ED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ukjente problemer, og</w:t>
            </w:r>
          </w:p>
          <w:p w14:paraId="648E4122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vurderer i noen grad om</w:t>
            </w:r>
          </w:p>
          <w:p w14:paraId="4065AB10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svarene er rimelige.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17606C5E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utforsker og </w:t>
            </w:r>
          </w:p>
          <w:p w14:paraId="692A06AC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ser mønstre, finner </w:t>
            </w:r>
          </w:p>
          <w:p w14:paraId="0C4EDAFD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sammenhenger og</w:t>
            </w:r>
          </w:p>
          <w:p w14:paraId="4833E1F8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hensiktsmessige</w:t>
            </w:r>
          </w:p>
          <w:p w14:paraId="0970BA91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strategier til å løse nye og</w:t>
            </w:r>
          </w:p>
          <w:p w14:paraId="44B20D7D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ukjente problemer, og</w:t>
            </w:r>
          </w:p>
          <w:p w14:paraId="7DBC52D1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vurderer om svarene er</w:t>
            </w:r>
          </w:p>
          <w:p w14:paraId="3CC21709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rimelige.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</w:tr>
      <w:tr w:rsidR="00A156D5" w:rsidRPr="00A156D5" w14:paraId="4B5B1FCA" w14:textId="77777777" w:rsidTr="00A156D5">
        <w:tc>
          <w:tcPr>
            <w:tcW w:w="0" w:type="auto"/>
            <w:hideMark/>
          </w:tcPr>
          <w:p w14:paraId="2FEEBF17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kan med støtte </w:t>
            </w:r>
          </w:p>
          <w:p w14:paraId="7525AC7F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formulere enkle matematiske</w:t>
            </w:r>
          </w:p>
          <w:p w14:paraId="4157677E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resonnementer og</w:t>
            </w:r>
          </w:p>
          <w:p w14:paraId="512A2138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argumenter.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8493004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formulerer og </w:t>
            </w:r>
          </w:p>
          <w:p w14:paraId="0AC3FF05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vurderer matematiske </w:t>
            </w:r>
          </w:p>
          <w:p w14:paraId="1C1B1612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resonnementer</w:t>
            </w:r>
          </w:p>
          <w:p w14:paraId="562A6D4E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argumenter.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4B02F17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formulerer, </w:t>
            </w:r>
          </w:p>
          <w:p w14:paraId="660B5274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strukturerer og</w:t>
            </w:r>
          </w:p>
          <w:p w14:paraId="5B6728D2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vurderer matematiske</w:t>
            </w:r>
          </w:p>
          <w:p w14:paraId="1F95E3B9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resonnementer og</w:t>
            </w:r>
          </w:p>
          <w:p w14:paraId="544DE51B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argumenter.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</w:tr>
      <w:tr w:rsidR="00A156D5" w:rsidRPr="00A156D5" w14:paraId="40D3777F" w14:textId="77777777" w:rsidTr="00A156D5">
        <w:tc>
          <w:tcPr>
            <w:tcW w:w="0" w:type="auto"/>
            <w:hideMark/>
          </w:tcPr>
          <w:p w14:paraId="01DF6034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ordner, </w:t>
            </w:r>
          </w:p>
          <w:p w14:paraId="717A59DE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grupperer og</w:t>
            </w:r>
          </w:p>
          <w:p w14:paraId="7DD69594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presenterer data på en</w:t>
            </w:r>
          </w:p>
          <w:p w14:paraId="2C355051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måte.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14570F84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ordner, grupperer </w:t>
            </w:r>
          </w:p>
          <w:p w14:paraId="6AFAF77E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presenterer data, </w:t>
            </w:r>
          </w:p>
          <w:p w14:paraId="38F593FC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begrunner valg av </w:t>
            </w:r>
          </w:p>
          <w:p w14:paraId="403B0416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framstilling og gjør</w:t>
            </w:r>
          </w:p>
          <w:p w14:paraId="33189C28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beregninger.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22B6E0A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ordner, </w:t>
            </w:r>
          </w:p>
          <w:p w14:paraId="672968B8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grupperer og</w:t>
            </w:r>
          </w:p>
          <w:p w14:paraId="3AA35B0C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presenterer data på en</w:t>
            </w:r>
          </w:p>
          <w:p w14:paraId="27E8AD08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hensiktsmessig måte,</w:t>
            </w:r>
          </w:p>
          <w:p w14:paraId="2442E54C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begrunner valg av framstilling</w:t>
            </w:r>
          </w:p>
          <w:p w14:paraId="356362D6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gjør relevante beregninger.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</w:tr>
      <w:tr w:rsidR="00A156D5" w:rsidRPr="00A156D5" w14:paraId="0CB273C2" w14:textId="77777777" w:rsidTr="00A156D5">
        <w:tc>
          <w:tcPr>
            <w:tcW w:w="0" w:type="auto"/>
            <w:hideMark/>
          </w:tcPr>
          <w:p w14:paraId="0B9C0F1E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 xml:space="preserve">Deltakeren utforsker og </w:t>
            </w:r>
          </w:p>
          <w:p w14:paraId="7CFCAC6A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gjenkjenner noen </w:t>
            </w:r>
          </w:p>
          <w:p w14:paraId="046F5965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egenskaper ved</w:t>
            </w:r>
          </w:p>
          <w:p w14:paraId="3EC526F9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todimensjonale figurer og</w:t>
            </w:r>
          </w:p>
          <w:p w14:paraId="2C74E989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utfører enkle beregninger.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1C3006C3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utforsker og </w:t>
            </w:r>
          </w:p>
          <w:p w14:paraId="79802015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beskriver noen </w:t>
            </w:r>
          </w:p>
          <w:p w14:paraId="435BBD24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egenskaper ved</w:t>
            </w:r>
          </w:p>
          <w:p w14:paraId="3173DD21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todimensjonale figurer og</w:t>
            </w:r>
          </w:p>
          <w:p w14:paraId="44F706AA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utfører beregninger.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3C79321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utforsker og </w:t>
            </w:r>
          </w:p>
          <w:p w14:paraId="2A643DFE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beskriver egenskaper ved</w:t>
            </w:r>
          </w:p>
          <w:p w14:paraId="62AB0D6B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todimensjonale figurer og</w:t>
            </w:r>
          </w:p>
          <w:p w14:paraId="572E9B09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utfører relevante</w:t>
            </w:r>
          </w:p>
          <w:p w14:paraId="31FE87F4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beregninger.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</w:tr>
      <w:tr w:rsidR="00A156D5" w:rsidRPr="00A156D5" w14:paraId="64FEAB21" w14:textId="77777777" w:rsidTr="00A156D5">
        <w:tc>
          <w:tcPr>
            <w:tcW w:w="0" w:type="auto"/>
            <w:hideMark/>
          </w:tcPr>
          <w:p w14:paraId="350FA455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kan med støtte </w:t>
            </w:r>
          </w:p>
          <w:p w14:paraId="342015F7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beskrive virkeligheten med </w:t>
            </w:r>
          </w:p>
          <w:p w14:paraId="4DF76A57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et matematisk språk ved bruk</w:t>
            </w:r>
          </w:p>
          <w:p w14:paraId="27B75BA1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av noen enkle</w:t>
            </w:r>
          </w:p>
          <w:p w14:paraId="40430907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representasjonsformer.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6BE2DB4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beskriver </w:t>
            </w:r>
          </w:p>
          <w:p w14:paraId="28EC3C44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virkeligheten med</w:t>
            </w:r>
          </w:p>
          <w:p w14:paraId="09D0C96F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et matematisk språk ved</w:t>
            </w:r>
          </w:p>
          <w:p w14:paraId="29CC5ACD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 av noen</w:t>
            </w:r>
          </w:p>
          <w:p w14:paraId="1FC43C26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representasjonsformer.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464430D5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beskriver </w:t>
            </w:r>
          </w:p>
          <w:p w14:paraId="4112299B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virkeligheten med</w:t>
            </w:r>
          </w:p>
          <w:p w14:paraId="70D2EB0F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et hensiktsmessig</w:t>
            </w:r>
          </w:p>
          <w:p w14:paraId="669090CA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matematisk språk ved bruk</w:t>
            </w:r>
          </w:p>
          <w:p w14:paraId="530F766A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av ulike</w:t>
            </w:r>
          </w:p>
          <w:p w14:paraId="133EA2F7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representasjonsformer.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</w:tr>
      <w:tr w:rsidR="00A156D5" w:rsidRPr="00A156D5" w14:paraId="5F618818" w14:textId="77777777" w:rsidTr="00A156D5">
        <w:tc>
          <w:tcPr>
            <w:tcW w:w="0" w:type="auto"/>
            <w:hideMark/>
          </w:tcPr>
          <w:p w14:paraId="18F8032F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bruker </w:t>
            </w:r>
          </w:p>
          <w:p w14:paraId="7D9ECEA7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hverdagsspråk i</w:t>
            </w:r>
          </w:p>
          <w:p w14:paraId="506ADFCB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kommunikasjon av</w:t>
            </w:r>
          </w:p>
          <w:p w14:paraId="2F1843CB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matematiske</w:t>
            </w:r>
          </w:p>
          <w:p w14:paraId="50ED7C71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problemstillinger i opplæring,</w:t>
            </w:r>
          </w:p>
          <w:p w14:paraId="41CBCFA5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 og samfunnsliv</w:t>
            </w:r>
          </w:p>
        </w:tc>
        <w:tc>
          <w:tcPr>
            <w:tcW w:w="0" w:type="auto"/>
            <w:hideMark/>
          </w:tcPr>
          <w:p w14:paraId="42E9C98E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kommuniserer </w:t>
            </w:r>
          </w:p>
          <w:p w14:paraId="1DE6138C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noe bruk</w:t>
            </w:r>
          </w:p>
          <w:p w14:paraId="1E8895DD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av fagspråk i løsning av</w:t>
            </w:r>
          </w:p>
          <w:p w14:paraId="78E9F501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problemstillinger i opplæring,</w:t>
            </w:r>
          </w:p>
          <w:p w14:paraId="426930A2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 og samfunnsliv.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87B87B3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kommuniserer </w:t>
            </w:r>
          </w:p>
          <w:p w14:paraId="1611B77F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fagspråk</w:t>
            </w:r>
          </w:p>
          <w:p w14:paraId="40B931F8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 løsning av problemstillinger</w:t>
            </w:r>
          </w:p>
          <w:p w14:paraId="1BBEBEBA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 opplæring, arbeidsliv og</w:t>
            </w:r>
          </w:p>
          <w:p w14:paraId="7FA7B1EB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samfunnsliv.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</w:tr>
      <w:tr w:rsidR="00A156D5" w:rsidRPr="00A156D5" w14:paraId="086B1586" w14:textId="77777777" w:rsidTr="00A156D5">
        <w:tc>
          <w:tcPr>
            <w:tcW w:w="0" w:type="auto"/>
            <w:hideMark/>
          </w:tcPr>
          <w:p w14:paraId="3BAEE725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kan med støtte </w:t>
            </w:r>
          </w:p>
          <w:p w14:paraId="3FE65BE5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lese, finne og</w:t>
            </w:r>
          </w:p>
          <w:p w14:paraId="036037C9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 informasjon i</w:t>
            </w:r>
          </w:p>
          <w:p w14:paraId="1D48DA76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matematikkfaglige tekster.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EF19C70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leser, finner og </w:t>
            </w:r>
          </w:p>
          <w:p w14:paraId="660B37AC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informasjon i</w:t>
            </w:r>
          </w:p>
          <w:p w14:paraId="5763AA28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matematikkfaglige tekster. </w:t>
            </w:r>
          </w:p>
        </w:tc>
        <w:tc>
          <w:tcPr>
            <w:tcW w:w="0" w:type="auto"/>
            <w:hideMark/>
          </w:tcPr>
          <w:p w14:paraId="2583B738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leser, finner og </w:t>
            </w:r>
          </w:p>
          <w:p w14:paraId="4918AE65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relevant informasjon i</w:t>
            </w:r>
          </w:p>
          <w:p w14:paraId="52E7245E" w14:textId="77777777" w:rsidR="00A156D5" w:rsidRPr="00A156D5" w:rsidRDefault="00A156D5" w:rsidP="00A1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matematikkfaglige tekster.</w:t>
            </w:r>
            <w:r w:rsidRPr="00A156D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A156D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</w:tr>
    </w:tbl>
    <w:p w14:paraId="02988490" w14:textId="77777777" w:rsidR="00E06608" w:rsidRPr="00B868FA" w:rsidRDefault="00E06608" w:rsidP="00E06608"/>
    <w:sectPr w:rsidR="00E06608" w:rsidRPr="00B868FA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B486" w14:textId="77777777" w:rsidR="0046620B" w:rsidRDefault="0046620B" w:rsidP="00B868FA">
      <w:pPr>
        <w:spacing w:after="0" w:line="240" w:lineRule="auto"/>
      </w:pPr>
      <w:r>
        <w:separator/>
      </w:r>
    </w:p>
  </w:endnote>
  <w:endnote w:type="continuationSeparator" w:id="0">
    <w:p w14:paraId="46FDE322" w14:textId="77777777" w:rsidR="0046620B" w:rsidRDefault="0046620B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CB21" w14:textId="77777777" w:rsidR="0046620B" w:rsidRDefault="0046620B" w:rsidP="00B868FA">
      <w:pPr>
        <w:spacing w:after="0" w:line="240" w:lineRule="auto"/>
      </w:pPr>
      <w:r>
        <w:separator/>
      </w:r>
    </w:p>
  </w:footnote>
  <w:footnote w:type="continuationSeparator" w:id="0">
    <w:p w14:paraId="2363B587" w14:textId="77777777" w:rsidR="0046620B" w:rsidRDefault="0046620B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0D40" w14:textId="5E76193C" w:rsidR="00E50AD8" w:rsidRPr="00252F7C" w:rsidRDefault="006E375B" w:rsidP="00E50AD8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497AEFE">
          <wp:simplePos x="0" y="0"/>
          <wp:positionH relativeFrom="margin">
            <wp:posOffset>4824730</wp:posOffset>
          </wp:positionH>
          <wp:positionV relativeFrom="paragraph">
            <wp:posOffset>-93345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0AD8" w:rsidRPr="00252F7C">
      <w:rPr>
        <w:sz w:val="20"/>
        <w:szCs w:val="20"/>
      </w:rPr>
      <w:t xml:space="preserve">Viken Vest - om </w:t>
    </w:r>
    <w:r w:rsidR="00E50AD8">
      <w:rPr>
        <w:sz w:val="20"/>
        <w:szCs w:val="20"/>
      </w:rPr>
      <w:t xml:space="preserve">FOV og opplæring i NO for voksne innvandrere </w:t>
    </w:r>
  </w:p>
  <w:p w14:paraId="43B62EBF" w14:textId="0DE62080" w:rsidR="00B868FA" w:rsidRDefault="00B868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E7CB8"/>
    <w:multiLevelType w:val="hybridMultilevel"/>
    <w:tmpl w:val="C28E39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2397D"/>
    <w:multiLevelType w:val="hybridMultilevel"/>
    <w:tmpl w:val="539A8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5263E"/>
    <w:multiLevelType w:val="hybridMultilevel"/>
    <w:tmpl w:val="46CC67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1"/>
  </w:num>
  <w:num w:numId="2" w16cid:durableId="1061900358">
    <w:abstractNumId w:val="2"/>
  </w:num>
  <w:num w:numId="3" w16cid:durableId="1602644091">
    <w:abstractNumId w:val="4"/>
  </w:num>
  <w:num w:numId="4" w16cid:durableId="2051297513">
    <w:abstractNumId w:val="0"/>
  </w:num>
  <w:num w:numId="5" w16cid:durableId="706376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145AB"/>
    <w:rsid w:val="0002024C"/>
    <w:rsid w:val="0003031E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451F7"/>
    <w:rsid w:val="00152496"/>
    <w:rsid w:val="00156131"/>
    <w:rsid w:val="001710FC"/>
    <w:rsid w:val="00193878"/>
    <w:rsid w:val="001D2866"/>
    <w:rsid w:val="001F374D"/>
    <w:rsid w:val="001F7F69"/>
    <w:rsid w:val="002557FA"/>
    <w:rsid w:val="00260C80"/>
    <w:rsid w:val="002A0230"/>
    <w:rsid w:val="002A4B9F"/>
    <w:rsid w:val="002B01E0"/>
    <w:rsid w:val="003329FD"/>
    <w:rsid w:val="00343C54"/>
    <w:rsid w:val="00360E05"/>
    <w:rsid w:val="00382E00"/>
    <w:rsid w:val="003B5612"/>
    <w:rsid w:val="00402995"/>
    <w:rsid w:val="00416A8B"/>
    <w:rsid w:val="00425C9C"/>
    <w:rsid w:val="004447A6"/>
    <w:rsid w:val="0046620B"/>
    <w:rsid w:val="004C793A"/>
    <w:rsid w:val="00534FE4"/>
    <w:rsid w:val="005C7BCA"/>
    <w:rsid w:val="005D5BA3"/>
    <w:rsid w:val="0060260E"/>
    <w:rsid w:val="00634C83"/>
    <w:rsid w:val="00645088"/>
    <w:rsid w:val="00645B2F"/>
    <w:rsid w:val="0069074B"/>
    <w:rsid w:val="00691DF8"/>
    <w:rsid w:val="006E375B"/>
    <w:rsid w:val="007149B8"/>
    <w:rsid w:val="007C6DA5"/>
    <w:rsid w:val="00857E7F"/>
    <w:rsid w:val="008A6C76"/>
    <w:rsid w:val="0091732F"/>
    <w:rsid w:val="00975557"/>
    <w:rsid w:val="00986430"/>
    <w:rsid w:val="009B1842"/>
    <w:rsid w:val="009D12DF"/>
    <w:rsid w:val="00A04667"/>
    <w:rsid w:val="00A104B5"/>
    <w:rsid w:val="00A1436F"/>
    <w:rsid w:val="00A143CF"/>
    <w:rsid w:val="00A156D5"/>
    <w:rsid w:val="00A27A52"/>
    <w:rsid w:val="00A33034"/>
    <w:rsid w:val="00A61789"/>
    <w:rsid w:val="00A76B6F"/>
    <w:rsid w:val="00A87CA6"/>
    <w:rsid w:val="00A90732"/>
    <w:rsid w:val="00AB3271"/>
    <w:rsid w:val="00AF05D9"/>
    <w:rsid w:val="00AF4B7E"/>
    <w:rsid w:val="00B177BB"/>
    <w:rsid w:val="00B868FA"/>
    <w:rsid w:val="00BB37DD"/>
    <w:rsid w:val="00BB713A"/>
    <w:rsid w:val="00BC7A9C"/>
    <w:rsid w:val="00BE01BC"/>
    <w:rsid w:val="00C34539"/>
    <w:rsid w:val="00CE358A"/>
    <w:rsid w:val="00D54EC2"/>
    <w:rsid w:val="00D550A6"/>
    <w:rsid w:val="00D65F53"/>
    <w:rsid w:val="00D717BD"/>
    <w:rsid w:val="00DA5F21"/>
    <w:rsid w:val="00DC0D7C"/>
    <w:rsid w:val="00DD084B"/>
    <w:rsid w:val="00DD2D1B"/>
    <w:rsid w:val="00DE065B"/>
    <w:rsid w:val="00E003BC"/>
    <w:rsid w:val="00E06608"/>
    <w:rsid w:val="00E10B89"/>
    <w:rsid w:val="00E40255"/>
    <w:rsid w:val="00E45CA4"/>
    <w:rsid w:val="00E50AD8"/>
    <w:rsid w:val="00E55386"/>
    <w:rsid w:val="00E80EC9"/>
    <w:rsid w:val="00F00B35"/>
    <w:rsid w:val="00F136EC"/>
    <w:rsid w:val="00F5158B"/>
    <w:rsid w:val="00F57319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54E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mat10-01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mat10-01/kompetansemaal-og-vurdering/kv844?lang=nob&amp;context=Kjerneelemente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1834</Words>
  <Characters>9721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15</cp:revision>
  <cp:lastPrinted>2026-03-30T09:14:00Z</cp:lastPrinted>
  <dcterms:created xsi:type="dcterms:W3CDTF">2026-04-22T08:29:00Z</dcterms:created>
  <dcterms:modified xsi:type="dcterms:W3CDTF">2026-07-07T11:44:00Z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