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0E8B9F8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143C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A6D4A58" w:rsidR="004C793A" w:rsidRPr="00753C4A" w:rsidRDefault="0024130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Samfunnsfag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624074B4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24130A">
          <w:rPr>
            <w:rStyle w:val="Hyperkobling"/>
          </w:rPr>
          <w:t>her</w:t>
        </w:r>
      </w:hyperlink>
    </w:p>
    <w:p w14:paraId="6B2AAF11" w14:textId="764A6449" w:rsidR="004C793A" w:rsidRPr="00047042" w:rsidRDefault="004C793A" w:rsidP="004C793A">
      <w:pPr>
        <w:jc w:val="center"/>
      </w:pPr>
      <w:r>
        <w:t xml:space="preserve">Læreplan i </w:t>
      </w:r>
      <w:r w:rsidR="0024130A">
        <w:t>samfunnsfag</w:t>
      </w:r>
      <w:r>
        <w:t xml:space="preserve"> </w:t>
      </w:r>
      <w:hyperlink r:id="rId12" w:history="1">
        <w:r w:rsidRPr="0024130A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F4282D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F4282D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F4282D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F4282D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F4282D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F4282D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F4282D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F4282D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F4282D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F4282D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F4282D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F4282D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F4282D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F4282D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F4282D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F4282D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F4282D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F4282D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F4282D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F4282D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F4282D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F4282D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F4282D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F4282D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F4282D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F4282D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F4282D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F4282D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F4282D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F4282D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F4282D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F4282D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F4282D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F4282D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F4282D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F4282D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F4282D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F4282D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F4282D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F4282D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F4282D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F4282D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F4282D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F4282D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F4282D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F4282D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F4282D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F4282D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F4282D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9334526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143CF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 </w:t>
            </w:r>
            <w:r w:rsidR="00A143C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0BECAC9A" w14:textId="77777777" w:rsidR="009477B5" w:rsidRDefault="009477B5" w:rsidP="00B868FA"/>
          <w:p w14:paraId="32B1B531" w14:textId="77777777" w:rsidR="009477B5" w:rsidRDefault="009477B5" w:rsidP="00B868FA"/>
          <w:p w14:paraId="7A5F80F7" w14:textId="77777777" w:rsidR="009477B5" w:rsidRDefault="009477B5" w:rsidP="00B868FA"/>
          <w:p w14:paraId="7D972D05" w14:textId="77777777" w:rsidR="009477B5" w:rsidRDefault="009477B5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45AB38CD" w14:textId="77777777" w:rsidR="009477B5" w:rsidRDefault="009477B5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</w:p>
    <w:p w14:paraId="548DFA2D" w14:textId="77777777" w:rsidR="009477B5" w:rsidRDefault="009477B5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</w:p>
    <w:p w14:paraId="0B406379" w14:textId="54AEE4D7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p w14:paraId="39448374" w14:textId="77777777" w:rsidR="00F00B35" w:rsidRDefault="00F00B35" w:rsidP="00F00B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30A" w:rsidRPr="00335EBE" w14:paraId="2277F541" w14:textId="77777777" w:rsidTr="009C4DFF">
        <w:tc>
          <w:tcPr>
            <w:tcW w:w="9062" w:type="dxa"/>
            <w:shd w:val="clear" w:color="auto" w:fill="F6C5AC" w:themeFill="accent2" w:themeFillTint="66"/>
          </w:tcPr>
          <w:bookmarkEnd w:id="0"/>
          <w:bookmarkEnd w:id="1"/>
          <w:bookmarkEnd w:id="2"/>
          <w:p w14:paraId="33A029FF" w14:textId="77777777" w:rsidR="0024130A" w:rsidRPr="00335EBE" w:rsidRDefault="0024130A" w:rsidP="009C4DFF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Utforsking og kritisk tenkning</w:t>
            </w:r>
          </w:p>
        </w:tc>
      </w:tr>
      <w:tr w:rsidR="0024130A" w:rsidRPr="00335EBE" w14:paraId="37BAEA92" w14:textId="77777777" w:rsidTr="009C4DFF">
        <w:tc>
          <w:tcPr>
            <w:tcW w:w="9062" w:type="dxa"/>
          </w:tcPr>
          <w:p w14:paraId="47ACE4F6" w14:textId="298C0764" w:rsidR="0013303F" w:rsidRDefault="0013303F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3303F">
              <w:rPr>
                <w:rFonts w:asciiTheme="minorHAnsi" w:hAnsiTheme="minorHAnsi" w:cs="Arial"/>
                <w:sz w:val="22"/>
                <w:szCs w:val="22"/>
              </w:rPr>
              <w:t>samtale om hva digital dømmekraft og kildekritikk innebærer, og samtale om hvorfor hendelser framstilles på ulike måter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C045D44" wp14:editId="4E7B0704">
                  <wp:extent cx="128270" cy="140335"/>
                  <wp:effectExtent l="0" t="0" r="5080" b="0"/>
                  <wp:docPr id="126071676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8394DD" w14:textId="0CFBDF80" w:rsidR="0013303F" w:rsidRDefault="0013303F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3303F">
              <w:rPr>
                <w:rFonts w:asciiTheme="minorHAnsi" w:hAnsiTheme="minorHAnsi" w:cs="Arial"/>
                <w:sz w:val="22"/>
                <w:szCs w:val="22"/>
              </w:rPr>
              <w:t>sammenligne og vurdere informasjon fra ulike kilder, og bruke kilder i eget arbeid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5B9EC52" wp14:editId="38ABCFD2">
                  <wp:extent cx="128270" cy="140335"/>
                  <wp:effectExtent l="0" t="0" r="5080" b="0"/>
                  <wp:docPr id="181696049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E5DD39" w14:textId="77777777" w:rsidR="0024130A" w:rsidRDefault="0013303F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3303F">
              <w:rPr>
                <w:rFonts w:asciiTheme="minorHAnsi" w:hAnsiTheme="minorHAnsi" w:cs="Arial"/>
                <w:sz w:val="22"/>
                <w:szCs w:val="22"/>
              </w:rPr>
              <w:t>utforske hvordan mennesker i fortiden livnærte seg, og samtale om hvordan sentrale endringer i livsgrunnlag og teknologi har påvirket demografi, levekår og bosettingsmønstre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ED45FCE" wp14:editId="046C2A4C">
                  <wp:extent cx="128270" cy="140335"/>
                  <wp:effectExtent l="0" t="0" r="5080" b="0"/>
                  <wp:docPr id="1399184401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916C9E1" wp14:editId="5A4B9B99">
                  <wp:extent cx="146050" cy="133985"/>
                  <wp:effectExtent l="0" t="0" r="6350" b="0"/>
                  <wp:docPr id="206927677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1F92C98" wp14:editId="6F309A5C">
                  <wp:extent cx="158750" cy="146050"/>
                  <wp:effectExtent l="0" t="0" r="0" b="6350"/>
                  <wp:docPr id="70009769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3D283" w14:textId="77777777" w:rsidR="0013303F" w:rsidRDefault="00596CFA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CFA">
              <w:rPr>
                <w:rFonts w:asciiTheme="minorHAnsi" w:hAnsiTheme="minorHAnsi" w:cs="Arial"/>
                <w:sz w:val="22"/>
                <w:szCs w:val="22"/>
              </w:rPr>
              <w:t>beskrive geografiske hovedtrekk i Norge og ulike deler av verden og reflektere over hvordan geografi påvirker kultur og mennesker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7C26980" wp14:editId="585627DE">
                  <wp:extent cx="128270" cy="140335"/>
                  <wp:effectExtent l="0" t="0" r="5080" b="0"/>
                  <wp:docPr id="80142951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9D7D563" wp14:editId="2821FA1A">
                  <wp:extent cx="158750" cy="146050"/>
                  <wp:effectExtent l="0" t="0" r="0" b="6350"/>
                  <wp:docPr id="19369419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A5E8B0" w14:textId="77777777" w:rsidR="00596CFA" w:rsidRDefault="00596CFA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CFA">
              <w:rPr>
                <w:rFonts w:asciiTheme="minorHAnsi" w:hAnsiTheme="minorHAnsi" w:cs="Arial"/>
                <w:sz w:val="22"/>
                <w:szCs w:val="22"/>
              </w:rPr>
              <w:t>utforske hvordan politiske partier fremmer ulike verdier og interesser, og diskutere noen relevante samfunnsspørsmål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87D974C" wp14:editId="15220BA3">
                  <wp:extent cx="128270" cy="140335"/>
                  <wp:effectExtent l="0" t="0" r="5080" b="0"/>
                  <wp:docPr id="43701843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91E70E8" wp14:editId="1FDE5BFC">
                  <wp:extent cx="146050" cy="133985"/>
                  <wp:effectExtent l="0" t="0" r="6350" b="0"/>
                  <wp:docPr id="56544050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D0B5CE" w14:textId="77777777" w:rsid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gi eksempler på hvordan man kan motarbeide fordommer, diskriminering, rasisme og utenforskap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BE5D39C" wp14:editId="5AF3BD05">
                  <wp:extent cx="128270" cy="140335"/>
                  <wp:effectExtent l="0" t="0" r="5080" b="0"/>
                  <wp:docPr id="169846455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C9A83E4" wp14:editId="5EC29EAA">
                  <wp:extent cx="146050" cy="133985"/>
                  <wp:effectExtent l="0" t="0" r="6350" b="0"/>
                  <wp:docPr id="181291195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2435D3" w14:textId="77777777" w:rsid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utforske relevante utdanningstilbud og lokalt arbeidsliv og reflektere over egne muligheter for videre opplæring, utdanning og karriere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EF2F347" wp14:editId="196BA64A">
                  <wp:extent cx="128270" cy="140335"/>
                  <wp:effectExtent l="0" t="0" r="5080" b="0"/>
                  <wp:docPr id="322039463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1ED7174" wp14:editId="6D265EC8">
                  <wp:extent cx="133985" cy="133985"/>
                  <wp:effectExtent l="0" t="0" r="0" b="0"/>
                  <wp:docPr id="1804880107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9A9E62" w14:textId="3E77350C" w:rsidR="0029088E" w:rsidRPr="00335EB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samtale om og reflektere over kjønn, identitet og grensesetting for egen kropp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6562907" wp14:editId="02709DFB">
                  <wp:extent cx="128270" cy="140335"/>
                  <wp:effectExtent l="0" t="0" r="5080" b="0"/>
                  <wp:docPr id="32556323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E3AE0C0" wp14:editId="33CD2C53">
                  <wp:extent cx="146050" cy="133985"/>
                  <wp:effectExtent l="0" t="0" r="6350" b="0"/>
                  <wp:docPr id="11353143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30A" w:rsidRPr="00335EBE" w14:paraId="47A6D3A1" w14:textId="77777777" w:rsidTr="009C4DFF">
        <w:tc>
          <w:tcPr>
            <w:tcW w:w="9062" w:type="dxa"/>
            <w:shd w:val="clear" w:color="auto" w:fill="D1D1D1" w:themeFill="background2" w:themeFillShade="E6"/>
          </w:tcPr>
          <w:p w14:paraId="18C5BC22" w14:textId="77777777" w:rsidR="0024130A" w:rsidRPr="000A2A64" w:rsidRDefault="0024130A" w:rsidP="009C4DFF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Demokrati, makt og medborgerskap</w:t>
            </w:r>
          </w:p>
          <w:p w14:paraId="74CF16B3" w14:textId="77777777" w:rsidR="0024130A" w:rsidRPr="00335EBE" w:rsidRDefault="0024130A" w:rsidP="009C4DFF">
            <w:pPr>
              <w:rPr>
                <w:rFonts w:cs="Arial"/>
                <w:b/>
                <w:bCs/>
              </w:rPr>
            </w:pPr>
          </w:p>
        </w:tc>
      </w:tr>
      <w:tr w:rsidR="0024130A" w:rsidRPr="00335EBE" w14:paraId="1191AA31" w14:textId="77777777" w:rsidTr="009C4DFF">
        <w:tc>
          <w:tcPr>
            <w:tcW w:w="9062" w:type="dxa"/>
          </w:tcPr>
          <w:p w14:paraId="0E8D2088" w14:textId="77777777" w:rsidR="00596CFA" w:rsidRDefault="00596CFA" w:rsidP="00596CF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3303F">
              <w:rPr>
                <w:rFonts w:asciiTheme="minorHAnsi" w:hAnsiTheme="minorHAnsi" w:cs="Arial"/>
                <w:sz w:val="22"/>
                <w:szCs w:val="22"/>
              </w:rPr>
              <w:t>utforske hvordan mennesker i fortiden livnærte seg, og samtale om hvordan sentrale endringer i livsgrunnlag og teknologi har påvirket demografi, levekår og bosettingsmønstre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725C5AA" wp14:editId="5F1CF6CE">
                  <wp:extent cx="128270" cy="140335"/>
                  <wp:effectExtent l="0" t="0" r="5080" b="0"/>
                  <wp:docPr id="59518362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53513D3" wp14:editId="10468170">
                  <wp:extent cx="146050" cy="133985"/>
                  <wp:effectExtent l="0" t="0" r="6350" b="0"/>
                  <wp:docPr id="53174776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BE05BDB" wp14:editId="6930ED46">
                  <wp:extent cx="158750" cy="146050"/>
                  <wp:effectExtent l="0" t="0" r="0" b="6350"/>
                  <wp:docPr id="149518361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817C1A" w14:textId="060D1910" w:rsidR="0013303F" w:rsidRDefault="00596CFA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CFA">
              <w:rPr>
                <w:rFonts w:asciiTheme="minorHAnsi" w:hAnsiTheme="minorHAnsi" w:cs="Arial"/>
                <w:sz w:val="22"/>
                <w:szCs w:val="22"/>
              </w:rPr>
              <w:t>utforske hvordan politiske partier fremmer ulike verdier og interesser, og diskutere noen relevante samfunnsspørsmål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F872838" wp14:editId="3F1EC908">
                  <wp:extent cx="128270" cy="140335"/>
                  <wp:effectExtent l="0" t="0" r="5080" b="0"/>
                  <wp:docPr id="36131612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B1305D6" wp14:editId="43D3929F">
                  <wp:extent cx="146050" cy="133985"/>
                  <wp:effectExtent l="0" t="0" r="6350" b="0"/>
                  <wp:docPr id="550683868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72C48E" w14:textId="64549503" w:rsidR="0013303F" w:rsidRDefault="00596CFA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CFA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hvorfor konflikter oppstår, og hvordan den enkelte og ulike samfunn kan håndtere disse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BE57A85" wp14:editId="4D99FF68">
                  <wp:extent cx="146050" cy="133985"/>
                  <wp:effectExtent l="0" t="0" r="6350" b="0"/>
                  <wp:docPr id="76864807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F716C0" w14:textId="6C205DD1" w:rsidR="0013303F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og reflektere over hva likeverd og likestilling betyr i et demokrati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0BC161C" wp14:editId="3AA8FB53">
                  <wp:extent cx="146050" cy="133985"/>
                  <wp:effectExtent l="0" t="0" r="6350" b="0"/>
                  <wp:docPr id="125893259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FCB7D5" w14:textId="6F952F12" w:rsidR="0013303F" w:rsidRP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gi eksempler på hvordan man kan motarbeide fordommer, diskriminering, rasisme og utenforskap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93BB974" wp14:editId="134670FC">
                  <wp:extent cx="128270" cy="140335"/>
                  <wp:effectExtent l="0" t="0" r="5080" b="0"/>
                  <wp:docPr id="613763334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0691EDC" wp14:editId="2BD190F3">
                  <wp:extent cx="146050" cy="133985"/>
                  <wp:effectExtent l="0" t="0" r="6350" b="0"/>
                  <wp:docPr id="122279274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24E15F" w14:textId="08F6B55C" w:rsid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color w:val="2B2B2B"/>
                <w:sz w:val="22"/>
                <w:szCs w:val="22"/>
              </w:rPr>
              <w:t>gi eksempler på sentrale normer, regler og lover, og reflektere over hvilke konsekvenser brudd på disse kan ha for den enkelte og for samfunnet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B983E0B" wp14:editId="1A9131F8">
                  <wp:extent cx="146050" cy="133985"/>
                  <wp:effectExtent l="0" t="0" r="6350" b="0"/>
                  <wp:docPr id="105382879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E52A81" w14:textId="5BACEB79" w:rsid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color w:val="2B2B2B"/>
                <w:sz w:val="22"/>
                <w:szCs w:val="22"/>
              </w:rPr>
              <w:t>presentere noen sentrale historiske</w:t>
            </w:r>
            <w:r w:rsidRPr="0029088E">
              <w:rPr>
                <w:rFonts w:ascii="Arial" w:hAnsi="Arial" w:cs="Arial"/>
                <w:color w:val="2B2B2B"/>
                <w:sz w:val="22"/>
                <w:szCs w:val="22"/>
              </w:rPr>
              <w:t> </w:t>
            </w:r>
            <w:r w:rsidRPr="0029088E">
              <w:rPr>
                <w:rFonts w:asciiTheme="minorHAnsi" w:hAnsiTheme="minorHAnsi" w:cs="Arial"/>
                <w:color w:val="2B2B2B"/>
                <w:sz w:val="22"/>
                <w:szCs w:val="22"/>
              </w:rPr>
              <w:t>hendelser og prosesser som har dannet grunnlaget for framveksten av det moderne Norge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3D26EBB" wp14:editId="0AEEB362">
                  <wp:extent cx="146050" cy="133985"/>
                  <wp:effectExtent l="0" t="0" r="6350" b="0"/>
                  <wp:docPr id="52134231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22656F" w14:textId="77777777" w:rsidR="0024130A" w:rsidRPr="0029088E" w:rsidRDefault="0029088E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samtale om og reflektere over kjønn, identitet og grensesetting for egen kropp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97EFF96" wp14:editId="081FE594">
                  <wp:extent cx="128270" cy="140335"/>
                  <wp:effectExtent l="0" t="0" r="5080" b="0"/>
                  <wp:docPr id="604841074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AB70833" wp14:editId="6AC27786">
                  <wp:extent cx="146050" cy="133985"/>
                  <wp:effectExtent l="0" t="0" r="6350" b="0"/>
                  <wp:docPr id="58302329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F9CF47" w14:textId="62BA8B4D" w:rsidR="0029088E" w:rsidRPr="00335EBE" w:rsidRDefault="0029088E" w:rsidP="0029088E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24130A" w:rsidRPr="00335EBE" w14:paraId="17D6437A" w14:textId="77777777" w:rsidTr="009C4DFF">
        <w:tc>
          <w:tcPr>
            <w:tcW w:w="9062" w:type="dxa"/>
            <w:shd w:val="clear" w:color="auto" w:fill="156082" w:themeFill="accent1"/>
          </w:tcPr>
          <w:p w14:paraId="1C3AD3A6" w14:textId="77777777" w:rsidR="0024130A" w:rsidRPr="00335EBE" w:rsidRDefault="0024130A" w:rsidP="009C4DFF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 w:rsidRPr="00BC4C7D">
              <w:rPr>
                <w:b/>
                <w:bCs/>
                <w:color w:val="FFFFFF" w:themeColor="background1"/>
              </w:rPr>
              <w:t>Bærekraftige samfunn</w:t>
            </w:r>
          </w:p>
        </w:tc>
      </w:tr>
      <w:tr w:rsidR="0024130A" w:rsidRPr="00335EBE" w14:paraId="45C25AC8" w14:textId="77777777" w:rsidTr="009C4DFF">
        <w:tc>
          <w:tcPr>
            <w:tcW w:w="9062" w:type="dxa"/>
          </w:tcPr>
          <w:p w14:paraId="150B7511" w14:textId="77777777" w:rsidR="00596CFA" w:rsidRDefault="00596CFA" w:rsidP="00596CF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3303F">
              <w:rPr>
                <w:rFonts w:asciiTheme="minorHAnsi" w:hAnsiTheme="minorHAnsi" w:cs="Arial"/>
                <w:sz w:val="22"/>
                <w:szCs w:val="22"/>
              </w:rPr>
              <w:t>utforske hvordan mennesker i fortiden livnærte seg, og samtale om hvordan sentrale endringer i livsgrunnlag og teknologi har påvirket demografi, levekår og bosettingsmønstre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396D075" wp14:editId="7BC81D0C">
                  <wp:extent cx="128270" cy="140335"/>
                  <wp:effectExtent l="0" t="0" r="5080" b="0"/>
                  <wp:docPr id="35274613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70F6200" wp14:editId="342F7198">
                  <wp:extent cx="146050" cy="133985"/>
                  <wp:effectExtent l="0" t="0" r="6350" b="0"/>
                  <wp:docPr id="695136377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B2594A9" wp14:editId="0BC4D2F7">
                  <wp:extent cx="158750" cy="146050"/>
                  <wp:effectExtent l="0" t="0" r="0" b="6350"/>
                  <wp:docPr id="2084679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2DEA13" w14:textId="0CF69741" w:rsidR="0013303F" w:rsidRDefault="00596CFA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CFA">
              <w:rPr>
                <w:rFonts w:asciiTheme="minorHAnsi" w:hAnsiTheme="minorHAnsi" w:cs="Arial"/>
                <w:sz w:val="22"/>
                <w:szCs w:val="22"/>
              </w:rPr>
              <w:t>beskrive geografiske hovedtrekk i Norge og ulike deler av verden og reflektere over hvordan geografi påvirker kultur og mennesker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B154C89" wp14:editId="2B261F41">
                  <wp:extent cx="128270" cy="140335"/>
                  <wp:effectExtent l="0" t="0" r="5080" b="0"/>
                  <wp:docPr id="146468681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089C146" wp14:editId="6FC89143">
                  <wp:extent cx="158750" cy="146050"/>
                  <wp:effectExtent l="0" t="0" r="0" b="6350"/>
                  <wp:docPr id="46638677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B4F906" w14:textId="2D09C776" w:rsidR="0024130A" w:rsidRPr="0029088E" w:rsidRDefault="0029088E" w:rsidP="00290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forklare begrepene bærekraftig utvikling og klima, og utforske tiltak som kan bidra til et mer bærekraftig samfunn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6A7C1E8" wp14:editId="2CC6B0DB">
                  <wp:extent cx="158750" cy="146050"/>
                  <wp:effectExtent l="0" t="0" r="0" b="6350"/>
                  <wp:docPr id="181988188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30A" w:rsidRPr="00335EBE" w14:paraId="3ED33791" w14:textId="77777777" w:rsidTr="009C4DFF">
        <w:tc>
          <w:tcPr>
            <w:tcW w:w="9062" w:type="dxa"/>
            <w:shd w:val="clear" w:color="auto" w:fill="CAEDFB" w:themeFill="accent4" w:themeFillTint="33"/>
          </w:tcPr>
          <w:p w14:paraId="4C219162" w14:textId="77777777" w:rsidR="0024130A" w:rsidRPr="00335EBE" w:rsidRDefault="0024130A" w:rsidP="009C4DFF">
            <w:pPr>
              <w:spacing w:after="160" w:line="278" w:lineRule="auto"/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Utdanning og arbeidsliv</w:t>
            </w:r>
          </w:p>
        </w:tc>
      </w:tr>
      <w:tr w:rsidR="0024130A" w:rsidRPr="00335EBE" w14:paraId="6F7146D9" w14:textId="77777777" w:rsidTr="009C4DFF">
        <w:tc>
          <w:tcPr>
            <w:tcW w:w="9062" w:type="dxa"/>
          </w:tcPr>
          <w:p w14:paraId="06FD7BFB" w14:textId="78B9C2C4" w:rsidR="0013303F" w:rsidRDefault="0029088E" w:rsidP="0029088E">
            <w:pPr>
              <w:pStyle w:val="Listeavsnitt"/>
              <w:numPr>
                <w:ilvl w:val="0"/>
                <w:numId w:val="7"/>
              </w:numPr>
              <w:spacing w:line="278" w:lineRule="auto"/>
            </w:pPr>
            <w:r w:rsidRPr="0029088E">
              <w:t>presentere sentrale aktører og gi eksempler på lover og regler som regulerer arbeidslivet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0971E4B9" wp14:editId="71604912">
                  <wp:extent cx="133985" cy="133985"/>
                  <wp:effectExtent l="0" t="0" r="0" b="0"/>
                  <wp:docPr id="745363588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4AECF4" w14:textId="5C68A4C9" w:rsidR="0024130A" w:rsidRPr="0029088E" w:rsidRDefault="0029088E" w:rsidP="0029088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9088E">
              <w:rPr>
                <w:rFonts w:asciiTheme="minorHAnsi" w:hAnsiTheme="minorHAnsi" w:cs="Arial"/>
                <w:sz w:val="22"/>
                <w:szCs w:val="22"/>
              </w:rPr>
              <w:t>utforske relevante utdanningstilbud og lokalt arbeidsliv og reflektere over egne muligheter for videre opplæring, utdanning og karriere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C74053E" wp14:editId="69FA0971">
                  <wp:extent cx="128270" cy="140335"/>
                  <wp:effectExtent l="0" t="0" r="5080" b="0"/>
                  <wp:docPr id="486543983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8491FCC" wp14:editId="6855B697">
                  <wp:extent cx="133985" cy="133985"/>
                  <wp:effectExtent l="0" t="0" r="0" b="0"/>
                  <wp:docPr id="1378438046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30A" w:rsidRPr="00335EBE" w14:paraId="12AC435E" w14:textId="77777777" w:rsidTr="009C4DFF">
        <w:tc>
          <w:tcPr>
            <w:tcW w:w="9062" w:type="dxa"/>
            <w:shd w:val="clear" w:color="auto" w:fill="B3E5A1" w:themeFill="accent6" w:themeFillTint="66"/>
          </w:tcPr>
          <w:p w14:paraId="67B7D67C" w14:textId="77777777" w:rsidR="0024130A" w:rsidRPr="00335EBE" w:rsidRDefault="0024130A" w:rsidP="009C4DFF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rFonts w:eastAsia="Times New Roman" w:cs="Arial"/>
                <w:b/>
                <w:bCs/>
                <w:color w:val="303030"/>
                <w:lang w:eastAsia="nb-NO"/>
              </w:rPr>
              <w:t>Språklæring i samfunnsfag</w:t>
            </w:r>
          </w:p>
        </w:tc>
      </w:tr>
      <w:tr w:rsidR="0024130A" w:rsidRPr="00335EBE" w14:paraId="372270F0" w14:textId="77777777" w:rsidTr="009C4DFF">
        <w:tc>
          <w:tcPr>
            <w:tcW w:w="9062" w:type="dxa"/>
          </w:tcPr>
          <w:p w14:paraId="06A61565" w14:textId="77777777" w:rsidR="0013303F" w:rsidRDefault="0013303F" w:rsidP="0029088E"/>
          <w:p w14:paraId="159C6CA7" w14:textId="66B0D0B3" w:rsidR="0013303F" w:rsidRDefault="0029088E" w:rsidP="0024130A">
            <w:pPr>
              <w:pStyle w:val="Listeavsnitt"/>
              <w:numPr>
                <w:ilvl w:val="0"/>
                <w:numId w:val="6"/>
              </w:numPr>
            </w:pPr>
            <w:r w:rsidRPr="0029088E">
              <w:t>skrive og fortelle om samfunnsfaglige temaer og uttrykke egne meninger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28434C9A" wp14:editId="38DE872A">
                  <wp:extent cx="133985" cy="128270"/>
                  <wp:effectExtent l="0" t="0" r="0" b="5080"/>
                  <wp:docPr id="76743866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08794E" w14:textId="77777777" w:rsidR="0024130A" w:rsidRPr="000B5893" w:rsidRDefault="0024130A" w:rsidP="0029088E">
            <w:pPr>
              <w:ind w:left="360"/>
            </w:pPr>
          </w:p>
        </w:tc>
      </w:tr>
    </w:tbl>
    <w:p w14:paraId="7930F5C1" w14:textId="77777777" w:rsidR="00E06608" w:rsidRDefault="00E06608" w:rsidP="00E06608"/>
    <w:p w14:paraId="6650E3A6" w14:textId="77777777" w:rsidR="00E06608" w:rsidRDefault="00E06608" w:rsidP="00E06608">
      <w:pPr>
        <w:rPr>
          <w:b/>
          <w:bCs/>
        </w:rPr>
      </w:pPr>
    </w:p>
    <w:p w14:paraId="483A3EEE" w14:textId="7F6E7ECD" w:rsidR="00E06608" w:rsidRPr="007B0377" w:rsidRDefault="00E06608" w:rsidP="00E06608">
      <w:r w:rsidRPr="007B0377">
        <w:rPr>
          <w:b/>
          <w:bCs/>
        </w:rPr>
        <w:t xml:space="preserve">Kjennetegn på måloppnåelse </w:t>
      </w:r>
      <w:r w:rsidR="009477B5">
        <w:rPr>
          <w:b/>
          <w:bCs/>
        </w:rPr>
        <w:t>samfunnsfag</w:t>
      </w:r>
      <w:r w:rsidRPr="007B0377">
        <w:rPr>
          <w:b/>
          <w:bCs/>
        </w:rPr>
        <w:t>, modul 3,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35"/>
        <w:gridCol w:w="2897"/>
        <w:gridCol w:w="3030"/>
      </w:tblGrid>
      <w:tr w:rsidR="00E06608" w:rsidRPr="0024130A" w14:paraId="3548A188" w14:textId="77777777" w:rsidTr="0024130A">
        <w:tc>
          <w:tcPr>
            <w:tcW w:w="3135" w:type="dxa"/>
            <w:shd w:val="clear" w:color="auto" w:fill="E59EDC" w:themeFill="accent5" w:themeFillTint="66"/>
            <w:vAlign w:val="center"/>
          </w:tcPr>
          <w:p w14:paraId="2C9A55C5" w14:textId="518C7913" w:rsidR="00E06608" w:rsidRPr="0024130A" w:rsidRDefault="001D2866" w:rsidP="00B11F84">
            <w:pPr>
              <w:rPr>
                <w:b/>
                <w:bCs/>
              </w:rPr>
            </w:pPr>
            <w:r w:rsidRPr="0024130A">
              <w:rPr>
                <w:b/>
                <w:bCs/>
              </w:rPr>
              <w:t>Lav måloppnåelse</w:t>
            </w:r>
            <w:r w:rsidR="009D12DF" w:rsidRPr="0024130A">
              <w:rPr>
                <w:b/>
                <w:bCs/>
              </w:rPr>
              <w:t>,</w:t>
            </w:r>
            <w:r w:rsidRPr="0024130A">
              <w:rPr>
                <w:b/>
                <w:bCs/>
              </w:rPr>
              <w:t xml:space="preserve"> </w:t>
            </w:r>
          </w:p>
          <w:p w14:paraId="28048FCF" w14:textId="32C3ED14" w:rsidR="009D12DF" w:rsidRPr="0024130A" w:rsidRDefault="009D12DF" w:rsidP="00B11F84">
            <w:pPr>
              <w:rPr>
                <w:b/>
                <w:bCs/>
              </w:rPr>
            </w:pPr>
            <w:r w:rsidRPr="0024130A">
              <w:rPr>
                <w:b/>
                <w:bCs/>
              </w:rPr>
              <w:t>Karakteren 2</w:t>
            </w:r>
          </w:p>
        </w:tc>
        <w:tc>
          <w:tcPr>
            <w:tcW w:w="2897" w:type="dxa"/>
            <w:shd w:val="clear" w:color="auto" w:fill="E59EDC" w:themeFill="accent5" w:themeFillTint="66"/>
            <w:vAlign w:val="center"/>
          </w:tcPr>
          <w:p w14:paraId="7459FCAB" w14:textId="443D7022" w:rsidR="00E06608" w:rsidRPr="0024130A" w:rsidRDefault="004B053B" w:rsidP="00B11F84">
            <w:pPr>
              <w:rPr>
                <w:b/>
                <w:bCs/>
              </w:rPr>
            </w:pPr>
            <w:r>
              <w:rPr>
                <w:b/>
                <w:bCs/>
              </w:rPr>
              <w:t>God</w:t>
            </w:r>
            <w:r w:rsidR="001D2866" w:rsidRPr="0024130A">
              <w:rPr>
                <w:b/>
                <w:bCs/>
              </w:rPr>
              <w:t xml:space="preserve"> måloppnåelse</w:t>
            </w:r>
            <w:r w:rsidR="009D12DF" w:rsidRPr="0024130A">
              <w:rPr>
                <w:b/>
                <w:bCs/>
              </w:rPr>
              <w:t>, karakteren 4</w:t>
            </w:r>
          </w:p>
        </w:tc>
        <w:tc>
          <w:tcPr>
            <w:tcW w:w="3030" w:type="dxa"/>
            <w:shd w:val="clear" w:color="auto" w:fill="E59EDC" w:themeFill="accent5" w:themeFillTint="66"/>
            <w:vAlign w:val="center"/>
          </w:tcPr>
          <w:p w14:paraId="7FDF518E" w14:textId="7ADCFD9C" w:rsidR="00E06608" w:rsidRPr="0024130A" w:rsidRDefault="001D2866" w:rsidP="00B11F84">
            <w:pPr>
              <w:rPr>
                <w:b/>
                <w:bCs/>
              </w:rPr>
            </w:pPr>
            <w:r w:rsidRPr="0024130A">
              <w:rPr>
                <w:b/>
                <w:bCs/>
              </w:rPr>
              <w:t>Høy måloppnåelse</w:t>
            </w:r>
            <w:r w:rsidR="009D12DF" w:rsidRPr="0024130A">
              <w:rPr>
                <w:b/>
                <w:bCs/>
              </w:rPr>
              <w:t>, karakteren 6</w:t>
            </w:r>
          </w:p>
        </w:tc>
      </w:tr>
      <w:tr w:rsidR="0024130A" w:rsidRPr="0024130A" w14:paraId="7C9CDA69" w14:textId="77777777" w:rsidTr="0024130A">
        <w:tc>
          <w:tcPr>
            <w:tcW w:w="0" w:type="auto"/>
            <w:hideMark/>
          </w:tcPr>
          <w:p w14:paraId="0BB06B2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0A0ADBFC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samfunnsfaglige</w:t>
            </w:r>
          </w:p>
          <w:p w14:paraId="5DA603D9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geografiske temaer, gjerne</w:t>
            </w:r>
          </w:p>
          <w:p w14:paraId="44EE899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utgangspunkt i</w:t>
            </w:r>
          </w:p>
          <w:p w14:paraId="0E21B6C2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 erfaringer.  </w:t>
            </w:r>
          </w:p>
        </w:tc>
        <w:tc>
          <w:tcPr>
            <w:tcW w:w="0" w:type="auto"/>
            <w:hideMark/>
          </w:tcPr>
          <w:p w14:paraId="3E6CF3D6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74D33DE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samfunnsfaglige og</w:t>
            </w:r>
          </w:p>
          <w:p w14:paraId="66FA5C4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geografiske temaer,</w:t>
            </w:r>
          </w:p>
          <w:p w14:paraId="2DB2BA6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gjerne med</w:t>
            </w:r>
          </w:p>
          <w:p w14:paraId="3CA6CF0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utgangspunkt i egne</w:t>
            </w:r>
          </w:p>
          <w:p w14:paraId="665FFFF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erfaringer.  </w:t>
            </w:r>
          </w:p>
        </w:tc>
        <w:tc>
          <w:tcPr>
            <w:tcW w:w="0" w:type="auto"/>
            <w:hideMark/>
          </w:tcPr>
          <w:p w14:paraId="0BEAFC06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utforsker og</w:t>
            </w:r>
          </w:p>
          <w:p w14:paraId="50D3377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om</w:t>
            </w:r>
          </w:p>
          <w:p w14:paraId="520490EC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samfunnsfaglige og</w:t>
            </w:r>
          </w:p>
          <w:p w14:paraId="143897C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geografiske temaer,</w:t>
            </w:r>
          </w:p>
          <w:p w14:paraId="5A22C82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gjerne med utgangspunkt</w:t>
            </w:r>
          </w:p>
          <w:p w14:paraId="0364DEA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egne erfaringer og</w:t>
            </w:r>
          </w:p>
          <w:p w14:paraId="24948CE6" w14:textId="77777777" w:rsid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egen kompetanse. </w:t>
            </w:r>
          </w:p>
          <w:p w14:paraId="4FBF6545" w14:textId="77777777" w:rsidR="009477B5" w:rsidRPr="0024130A" w:rsidRDefault="009477B5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</w:tr>
      <w:tr w:rsidR="0024130A" w:rsidRPr="0024130A" w14:paraId="4940FAA7" w14:textId="77777777" w:rsidTr="0024130A">
        <w:tc>
          <w:tcPr>
            <w:tcW w:w="0" w:type="auto"/>
            <w:hideMark/>
          </w:tcPr>
          <w:p w14:paraId="2873DFE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0060D71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sider ved norsk</w:t>
            </w:r>
          </w:p>
          <w:p w14:paraId="1E295099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utdanningssystem og</w:t>
            </w:r>
          </w:p>
          <w:p w14:paraId="3205C7F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arbeidsliv, og om egen</w:t>
            </w:r>
          </w:p>
          <w:p w14:paraId="22D604F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erfaring og kompetanse. </w:t>
            </w:r>
          </w:p>
        </w:tc>
        <w:tc>
          <w:tcPr>
            <w:tcW w:w="0" w:type="auto"/>
            <w:hideMark/>
          </w:tcPr>
          <w:p w14:paraId="07881E5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0C01B1F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trekk ved norsk</w:t>
            </w:r>
          </w:p>
          <w:p w14:paraId="38147AC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utdanningssystem og</w:t>
            </w:r>
          </w:p>
          <w:p w14:paraId="04B7641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arbeidsliv, og utforsker</w:t>
            </w:r>
          </w:p>
          <w:p w14:paraId="0A88600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muligheter i</w:t>
            </w:r>
          </w:p>
          <w:p w14:paraId="13D3705D" w14:textId="77777777" w:rsid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utdanning og arbeidsliv.  </w:t>
            </w:r>
          </w:p>
          <w:p w14:paraId="2CD824C3" w14:textId="77777777" w:rsidR="009477B5" w:rsidRPr="0024130A" w:rsidRDefault="009477B5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7263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5C5273A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sentrale trekk ved norsk</w:t>
            </w:r>
          </w:p>
          <w:p w14:paraId="622BE62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utdanningssystem og</w:t>
            </w:r>
          </w:p>
          <w:p w14:paraId="49290BC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arbeidsliv, og reflekterer</w:t>
            </w:r>
          </w:p>
          <w:p w14:paraId="46B5D88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over egne muligheter.  </w:t>
            </w:r>
          </w:p>
        </w:tc>
      </w:tr>
      <w:tr w:rsidR="0024130A" w:rsidRPr="0024130A" w14:paraId="23E50883" w14:textId="77777777" w:rsidTr="0024130A">
        <w:tc>
          <w:tcPr>
            <w:tcW w:w="0" w:type="auto"/>
            <w:hideMark/>
          </w:tcPr>
          <w:p w14:paraId="5CDCAE4F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1917FE2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enkelte sider</w:t>
            </w:r>
          </w:p>
          <w:p w14:paraId="487D8511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ved demokratiske samfunn</w:t>
            </w:r>
          </w:p>
          <w:p w14:paraId="1266BCC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retten til frie og</w:t>
            </w:r>
          </w:p>
          <w:p w14:paraId="0A653C2C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likeverdige liv.  </w:t>
            </w:r>
          </w:p>
        </w:tc>
        <w:tc>
          <w:tcPr>
            <w:tcW w:w="0" w:type="auto"/>
            <w:hideMark/>
          </w:tcPr>
          <w:p w14:paraId="68C20C9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beskriver noen</w:t>
            </w:r>
          </w:p>
          <w:p w14:paraId="776A0E4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sider ved demokratiske</w:t>
            </w:r>
          </w:p>
          <w:p w14:paraId="3AB31C6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samfunn og retten til</w:t>
            </w:r>
          </w:p>
          <w:p w14:paraId="04547382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frie og likeverdige liv.  </w:t>
            </w:r>
          </w:p>
        </w:tc>
        <w:tc>
          <w:tcPr>
            <w:tcW w:w="0" w:type="auto"/>
            <w:hideMark/>
          </w:tcPr>
          <w:p w14:paraId="36DFF38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og</w:t>
            </w:r>
          </w:p>
          <w:p w14:paraId="488E6FD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reflekterer over ulike</w:t>
            </w:r>
          </w:p>
          <w:p w14:paraId="1B645C6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sider ved demokratiske</w:t>
            </w:r>
          </w:p>
          <w:p w14:paraId="7438923C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samfunn og retten til</w:t>
            </w:r>
          </w:p>
          <w:p w14:paraId="394EECF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frie og likeverdige liv. </w:t>
            </w:r>
          </w:p>
        </w:tc>
      </w:tr>
      <w:tr w:rsidR="0024130A" w:rsidRPr="0024130A" w14:paraId="162B24B5" w14:textId="77777777" w:rsidTr="0024130A">
        <w:tc>
          <w:tcPr>
            <w:tcW w:w="0" w:type="auto"/>
            <w:hideMark/>
          </w:tcPr>
          <w:p w14:paraId="24844216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gir eksempler</w:t>
            </w:r>
          </w:p>
          <w:p w14:paraId="00E81E3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noen historiske</w:t>
            </w:r>
            <w:r w:rsidRPr="0024130A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hendelser og</w:t>
            </w:r>
          </w:p>
          <w:p w14:paraId="63DAC2E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prosesser som har dannet</w:t>
            </w:r>
          </w:p>
          <w:p w14:paraId="5A73B28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dagens samfunn.  </w:t>
            </w:r>
          </w:p>
        </w:tc>
        <w:tc>
          <w:tcPr>
            <w:tcW w:w="0" w:type="auto"/>
            <w:hideMark/>
          </w:tcPr>
          <w:p w14:paraId="239469C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0FAA48B1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sentrale historiske</w:t>
            </w:r>
            <w:r w:rsidRPr="0024130A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hendelser</w:t>
            </w:r>
          </w:p>
          <w:p w14:paraId="12B36287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prosesser som har</w:t>
            </w:r>
          </w:p>
          <w:p w14:paraId="06D79FA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dannet dagens samfunn. </w:t>
            </w:r>
          </w:p>
        </w:tc>
        <w:tc>
          <w:tcPr>
            <w:tcW w:w="0" w:type="auto"/>
            <w:hideMark/>
          </w:tcPr>
          <w:p w14:paraId="19156007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noen</w:t>
            </w:r>
          </w:p>
          <w:p w14:paraId="6411BE8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sentrale historiske</w:t>
            </w:r>
            <w:r w:rsidRPr="0024130A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hendelser</w:t>
            </w:r>
          </w:p>
          <w:p w14:paraId="17C69CDB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reflekterer over</w:t>
            </w:r>
          </w:p>
          <w:p w14:paraId="397C3B4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historiske hendelser og</w:t>
            </w:r>
          </w:p>
          <w:p w14:paraId="6DFBC639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prosesser som har dannet</w:t>
            </w:r>
          </w:p>
          <w:p w14:paraId="6EF05CF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dagens samfunn.  </w:t>
            </w:r>
          </w:p>
        </w:tc>
      </w:tr>
      <w:tr w:rsidR="0024130A" w:rsidRPr="0024130A" w14:paraId="014DEBCE" w14:textId="77777777" w:rsidTr="0024130A">
        <w:tc>
          <w:tcPr>
            <w:tcW w:w="0" w:type="auto"/>
            <w:hideMark/>
          </w:tcPr>
          <w:p w14:paraId="102BF76B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01BF782D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bærekraftige</w:t>
            </w:r>
          </w:p>
          <w:p w14:paraId="2972019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samfunn. </w:t>
            </w:r>
          </w:p>
        </w:tc>
        <w:tc>
          <w:tcPr>
            <w:tcW w:w="0" w:type="auto"/>
            <w:hideMark/>
          </w:tcPr>
          <w:p w14:paraId="15B3838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22CAA19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kjennetegn ved</w:t>
            </w:r>
          </w:p>
          <w:p w14:paraId="52A546B7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bærekraftige samfunn.  </w:t>
            </w:r>
          </w:p>
        </w:tc>
        <w:tc>
          <w:tcPr>
            <w:tcW w:w="0" w:type="auto"/>
            <w:hideMark/>
          </w:tcPr>
          <w:p w14:paraId="2996AACE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</w:t>
            </w:r>
          </w:p>
          <w:p w14:paraId="14236FE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sentrale trekk ved</w:t>
            </w:r>
          </w:p>
          <w:p w14:paraId="2E88232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bærekraftige samfunn </w:t>
            </w:r>
          </w:p>
          <w:p w14:paraId="37B9077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utforsker</w:t>
            </w:r>
          </w:p>
          <w:p w14:paraId="505FABC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bærekraftige tiltak.</w:t>
            </w:r>
          </w:p>
        </w:tc>
      </w:tr>
      <w:tr w:rsidR="0024130A" w:rsidRPr="0024130A" w14:paraId="2F707E66" w14:textId="77777777" w:rsidTr="0024130A">
        <w:tc>
          <w:tcPr>
            <w:tcW w:w="0" w:type="auto"/>
            <w:hideMark/>
          </w:tcPr>
          <w:p w14:paraId="255BF0A4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532B7CE6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kilder, og samtaler med</w:t>
            </w:r>
          </w:p>
          <w:p w14:paraId="4663672C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digital</w:t>
            </w:r>
          </w:p>
          <w:p w14:paraId="6E79DC72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dømmekraft. </w:t>
            </w:r>
          </w:p>
        </w:tc>
        <w:tc>
          <w:tcPr>
            <w:tcW w:w="0" w:type="auto"/>
            <w:hideMark/>
          </w:tcPr>
          <w:p w14:paraId="540AFCF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og bruker</w:t>
            </w:r>
          </w:p>
          <w:p w14:paraId="4497A42A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kilder, og samtaler om</w:t>
            </w:r>
          </w:p>
          <w:p w14:paraId="0881B295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 dømmekraft. </w:t>
            </w:r>
          </w:p>
        </w:tc>
        <w:tc>
          <w:tcPr>
            <w:tcW w:w="0" w:type="auto"/>
            <w:hideMark/>
          </w:tcPr>
          <w:p w14:paraId="72ACB101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informasjon</w:t>
            </w:r>
          </w:p>
          <w:p w14:paraId="660F5A03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fra ulike kilder, stiller </w:t>
            </w:r>
          </w:p>
          <w:p w14:paraId="75FD1F9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kritiske spørsmål</w:t>
            </w:r>
          </w:p>
          <w:p w14:paraId="0AB209C0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 kildebruk og samtaler</w:t>
            </w:r>
          </w:p>
          <w:p w14:paraId="6B2CC438" w14:textId="77777777" w:rsidR="0024130A" w:rsidRPr="0024130A" w:rsidRDefault="0024130A" w:rsidP="00241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4130A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om digital dømmekraft.  </w:t>
            </w:r>
          </w:p>
        </w:tc>
      </w:tr>
    </w:tbl>
    <w:p w14:paraId="02988490" w14:textId="77777777" w:rsidR="00E06608" w:rsidRPr="00B868FA" w:rsidRDefault="00E06608" w:rsidP="00E06608"/>
    <w:sectPr w:rsidR="00E06608" w:rsidRPr="00B868FA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B79D" w14:textId="77777777" w:rsidR="00F4282D" w:rsidRDefault="00F4282D" w:rsidP="00B868FA">
      <w:pPr>
        <w:spacing w:after="0" w:line="240" w:lineRule="auto"/>
      </w:pPr>
      <w:r>
        <w:separator/>
      </w:r>
    </w:p>
  </w:endnote>
  <w:endnote w:type="continuationSeparator" w:id="0">
    <w:p w14:paraId="4AD01F92" w14:textId="77777777" w:rsidR="00F4282D" w:rsidRDefault="00F4282D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55DE9356" w:rsidR="00086804" w:rsidRPr="0024130A" w:rsidRDefault="0024130A">
    <w:pPr>
      <w:pStyle w:val="Bunntekst"/>
      <w:rPr>
        <w:sz w:val="20"/>
        <w:szCs w:val="20"/>
      </w:rPr>
    </w:pPr>
    <w:r>
      <w:rPr>
        <w:sz w:val="20"/>
        <w:szCs w:val="20"/>
      </w:rPr>
      <w:t>Anne Liv Kaarstad Lie, USN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FC59" w14:textId="77777777" w:rsidR="00F4282D" w:rsidRDefault="00F4282D" w:rsidP="00B868FA">
      <w:pPr>
        <w:spacing w:after="0" w:line="240" w:lineRule="auto"/>
      </w:pPr>
      <w:r>
        <w:separator/>
      </w:r>
    </w:p>
  </w:footnote>
  <w:footnote w:type="continuationSeparator" w:id="0">
    <w:p w14:paraId="4E109358" w14:textId="77777777" w:rsidR="00F4282D" w:rsidRDefault="00F4282D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0B7"/>
    <w:multiLevelType w:val="hybridMultilevel"/>
    <w:tmpl w:val="A9280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B8"/>
    <w:multiLevelType w:val="hybridMultilevel"/>
    <w:tmpl w:val="C28E3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397D"/>
    <w:multiLevelType w:val="hybridMultilevel"/>
    <w:tmpl w:val="539A8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5263E"/>
    <w:multiLevelType w:val="hybridMultilevel"/>
    <w:tmpl w:val="46CC6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061900358">
    <w:abstractNumId w:val="3"/>
  </w:num>
  <w:num w:numId="3" w16cid:durableId="1602644091">
    <w:abstractNumId w:val="6"/>
  </w:num>
  <w:num w:numId="4" w16cid:durableId="2051297513">
    <w:abstractNumId w:val="1"/>
  </w:num>
  <w:num w:numId="5" w16cid:durableId="706376216">
    <w:abstractNumId w:val="4"/>
  </w:num>
  <w:num w:numId="6" w16cid:durableId="1600603809">
    <w:abstractNumId w:val="5"/>
  </w:num>
  <w:num w:numId="7" w16cid:durableId="10306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145AB"/>
    <w:rsid w:val="0002024C"/>
    <w:rsid w:val="0003031E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303F"/>
    <w:rsid w:val="00135A03"/>
    <w:rsid w:val="001451F7"/>
    <w:rsid w:val="00152496"/>
    <w:rsid w:val="00156131"/>
    <w:rsid w:val="001710FC"/>
    <w:rsid w:val="00193878"/>
    <w:rsid w:val="001D2866"/>
    <w:rsid w:val="001F3730"/>
    <w:rsid w:val="001F374D"/>
    <w:rsid w:val="001F7F69"/>
    <w:rsid w:val="0024130A"/>
    <w:rsid w:val="002557FA"/>
    <w:rsid w:val="00260C80"/>
    <w:rsid w:val="0029088E"/>
    <w:rsid w:val="002A0230"/>
    <w:rsid w:val="002A4B9F"/>
    <w:rsid w:val="002B01E0"/>
    <w:rsid w:val="003329FD"/>
    <w:rsid w:val="00343C54"/>
    <w:rsid w:val="00360E05"/>
    <w:rsid w:val="00382E00"/>
    <w:rsid w:val="003B5612"/>
    <w:rsid w:val="00402995"/>
    <w:rsid w:val="00416A8B"/>
    <w:rsid w:val="00425C9C"/>
    <w:rsid w:val="004447A6"/>
    <w:rsid w:val="0046620B"/>
    <w:rsid w:val="004B053B"/>
    <w:rsid w:val="004C793A"/>
    <w:rsid w:val="00534FE4"/>
    <w:rsid w:val="00596CFA"/>
    <w:rsid w:val="005C7BCA"/>
    <w:rsid w:val="005D5BA3"/>
    <w:rsid w:val="0060260E"/>
    <w:rsid w:val="00634C83"/>
    <w:rsid w:val="00645088"/>
    <w:rsid w:val="00645B2F"/>
    <w:rsid w:val="0069074B"/>
    <w:rsid w:val="00691DF8"/>
    <w:rsid w:val="006E375B"/>
    <w:rsid w:val="007149B8"/>
    <w:rsid w:val="007C6DA5"/>
    <w:rsid w:val="00856658"/>
    <w:rsid w:val="00857E7F"/>
    <w:rsid w:val="008A6C76"/>
    <w:rsid w:val="0091732F"/>
    <w:rsid w:val="009477B5"/>
    <w:rsid w:val="00975557"/>
    <w:rsid w:val="00986430"/>
    <w:rsid w:val="009B1842"/>
    <w:rsid w:val="009D12DF"/>
    <w:rsid w:val="00A04667"/>
    <w:rsid w:val="00A104B5"/>
    <w:rsid w:val="00A1436F"/>
    <w:rsid w:val="00A143CF"/>
    <w:rsid w:val="00A156D5"/>
    <w:rsid w:val="00A27A52"/>
    <w:rsid w:val="00A33034"/>
    <w:rsid w:val="00A61789"/>
    <w:rsid w:val="00A76B6F"/>
    <w:rsid w:val="00A87CA6"/>
    <w:rsid w:val="00A90732"/>
    <w:rsid w:val="00AB3271"/>
    <w:rsid w:val="00AF05D9"/>
    <w:rsid w:val="00AF4B7E"/>
    <w:rsid w:val="00B177BB"/>
    <w:rsid w:val="00B868FA"/>
    <w:rsid w:val="00BB37DD"/>
    <w:rsid w:val="00BB713A"/>
    <w:rsid w:val="00BC7A9C"/>
    <w:rsid w:val="00BE01BC"/>
    <w:rsid w:val="00C34539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0255"/>
    <w:rsid w:val="00E45CA4"/>
    <w:rsid w:val="00E50AD8"/>
    <w:rsid w:val="00E55386"/>
    <w:rsid w:val="00E80DEF"/>
    <w:rsid w:val="00E80EC9"/>
    <w:rsid w:val="00F00B35"/>
    <w:rsid w:val="00F136EC"/>
    <w:rsid w:val="00F4282D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saf03-01/kompetansemaal-og-vurdering/kv832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saf03-01/kompetansemaal-og-vurdering/kv83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1351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19</cp:revision>
  <cp:lastPrinted>2026-03-30T09:14:00Z</cp:lastPrinted>
  <dcterms:created xsi:type="dcterms:W3CDTF">2026-04-22T08:29:00Z</dcterms:created>
  <dcterms:modified xsi:type="dcterms:W3CDTF">2026-07-09T05:29:00Z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