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724A69DE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11441F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BD239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6842E81A" w:rsidR="004C793A" w:rsidRPr="00753C4A" w:rsidRDefault="00F6735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</w:t>
      </w:r>
      <w:r w:rsidR="0081045A">
        <w:rPr>
          <w:b/>
          <w:bCs/>
          <w:color w:val="303030"/>
          <w:kern w:val="36"/>
          <w:sz w:val="36"/>
          <w:szCs w:val="36"/>
        </w:rPr>
        <w:t xml:space="preserve">orsk FOV,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</w:p>
    <w:p w14:paraId="0628A526" w14:textId="26E666CA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A04394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0B70ABB4" w:rsidR="004C793A" w:rsidRPr="00047042" w:rsidRDefault="004C793A" w:rsidP="004C793A">
      <w:pPr>
        <w:jc w:val="center"/>
      </w:pPr>
      <w:r>
        <w:t xml:space="preserve">Læreplan i </w:t>
      </w:r>
      <w:r w:rsidR="00A04394">
        <w:t>norsk FOV</w:t>
      </w:r>
      <w:r w:rsidR="00F6735A">
        <w:t xml:space="preserve"> </w:t>
      </w:r>
      <w:hyperlink r:id="rId12" w:history="1">
        <w:r w:rsidRPr="00A04394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854039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854039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854039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854039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854039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854039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854039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854039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854039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854039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854039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854039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854039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854039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854039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854039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854039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854039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854039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854039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854039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854039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854039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854039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854039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854039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854039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854039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854039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854039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854039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854039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854039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854039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854039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854039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854039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854039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854039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854039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854039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854039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854039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854039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854039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854039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854039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854039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854039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652E4CCC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BD239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BD239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31A7C3CF" w14:textId="77777777" w:rsidR="00397026" w:rsidRDefault="00397026" w:rsidP="00B868FA"/>
          <w:p w14:paraId="505D3F99" w14:textId="77777777" w:rsidR="00397026" w:rsidRDefault="00397026" w:rsidP="00B868FA"/>
          <w:p w14:paraId="3B62203F" w14:textId="77777777" w:rsidR="00397026" w:rsidRDefault="00397026" w:rsidP="00B868FA"/>
          <w:p w14:paraId="6331FB68" w14:textId="77777777" w:rsidR="0079644A" w:rsidRDefault="0079644A" w:rsidP="00B868FA"/>
          <w:p w14:paraId="3D71298D" w14:textId="77777777" w:rsidR="0079644A" w:rsidRDefault="0079644A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CC05580" w14:textId="77777777" w:rsidR="0079644A" w:rsidRDefault="0079644A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4C2" w:rsidRPr="00335EBE" w14:paraId="74426895" w14:textId="77777777" w:rsidTr="0070690C">
        <w:tc>
          <w:tcPr>
            <w:tcW w:w="9062" w:type="dxa"/>
            <w:shd w:val="clear" w:color="auto" w:fill="4EA72E" w:themeFill="accent6"/>
          </w:tcPr>
          <w:p w14:paraId="15DDACFF" w14:textId="77777777" w:rsidR="009F64C2" w:rsidRPr="00E95AF0" w:rsidRDefault="009F64C2" w:rsidP="0070690C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</w:t>
            </w:r>
            <w:r>
              <w:rPr>
                <w:b/>
                <w:bCs/>
                <w:color w:val="303030"/>
              </w:rPr>
              <w:t xml:space="preserve"> og skriftlig kommunikasjon</w:t>
            </w:r>
          </w:p>
        </w:tc>
      </w:tr>
      <w:tr w:rsidR="009F64C2" w:rsidRPr="00335EBE" w14:paraId="37652459" w14:textId="77777777" w:rsidTr="0070690C">
        <w:tc>
          <w:tcPr>
            <w:tcW w:w="9062" w:type="dxa"/>
          </w:tcPr>
          <w:p w14:paraId="3BFA681D" w14:textId="12B0CB52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sz w:val="22"/>
                <w:szCs w:val="22"/>
              </w:rPr>
              <w:t>utvikle sammensatte tekster og begrunne valg av uttrykksformer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74BB4B" wp14:editId="5041FB8F">
                  <wp:extent cx="171907" cy="146685"/>
                  <wp:effectExtent l="0" t="0" r="0" b="5715"/>
                  <wp:docPr id="173726514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9DAF6B" w14:textId="7BA20751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sz w:val="22"/>
                <w:szCs w:val="22"/>
              </w:rPr>
              <w:t>uttrykke seg i ulike sjangre og eksperimentere med sjangre på kreative måter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1FF96BB" wp14:editId="1546316B">
                  <wp:extent cx="171907" cy="146685"/>
                  <wp:effectExtent l="0" t="0" r="0" b="5715"/>
                  <wp:docPr id="82883816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121F66" w14:textId="73EAB056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sz w:val="22"/>
                <w:szCs w:val="22"/>
              </w:rPr>
              <w:t>bruke skrivestrategier hensiktsmessig i arbeidet med å utvikle og ferdigstille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7BB94C" wp14:editId="5E805B5E">
                  <wp:extent cx="171907" cy="146685"/>
                  <wp:effectExtent l="0" t="0" r="0" b="5715"/>
                  <wp:docPr id="158084458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3FA985" w14:textId="3B6DA0D1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sz w:val="22"/>
                <w:szCs w:val="22"/>
              </w:rPr>
              <w:t>vurdere og bruke kilder på en kritisk måte, markere sitater og vise til kilder i egne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BF3E46" wp14:editId="7EC50726">
                  <wp:extent cx="171907" cy="146685"/>
                  <wp:effectExtent l="0" t="0" r="0" b="5715"/>
                  <wp:docPr id="26545221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E29E35" w14:textId="77777777" w:rsidR="009F64C2" w:rsidRDefault="002779BE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gjenkjenne og bruke språklige virkemidler og retoriske appellformer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3B42CE1" wp14:editId="622AB42A">
                  <wp:extent cx="171907" cy="146685"/>
                  <wp:effectExtent l="0" t="0" r="0" b="5715"/>
                  <wp:docPr id="56337845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A5538F" w14:textId="77777777" w:rsidR="002779BE" w:rsidRDefault="002779BE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beskrive sjangertrekk og skrive tekster med tydelig struktur og klar tematisk sammenheng, tilpasset mottaker og formål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C095CB" wp14:editId="1A3F7D37">
                  <wp:extent cx="171907" cy="146685"/>
                  <wp:effectExtent l="0" t="0" r="0" b="5715"/>
                  <wp:docPr id="19414507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DB4DDC" w14:textId="77777777" w:rsidR="002779BE" w:rsidRDefault="002779BE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videreutvikle egne tekster på bakgrunn av egne refleksjoner og vurderinger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D7C7C82" wp14:editId="1BC163B1">
                  <wp:extent cx="171907" cy="146685"/>
                  <wp:effectExtent l="0" t="0" r="0" b="5715"/>
                  <wp:docPr id="6565518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FECA6" w14:textId="77777777" w:rsidR="002779BE" w:rsidRDefault="002779BE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lede og oppsummere faglige diskusjoner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E984CEC" wp14:editId="33CC02DB">
                  <wp:extent cx="171907" cy="146685"/>
                  <wp:effectExtent l="0" t="0" r="0" b="5715"/>
                  <wp:docPr id="66753458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17780B" w14:textId="6B5C14FC" w:rsidR="002779BE" w:rsidRPr="008609CF" w:rsidRDefault="002779BE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bruke grunnleggende regler for rettskrivning, tegnsetting og grammatiske strukturer og uttrykke seg skriftlig med variasjon i ordforråd og strukturer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9DE68E" wp14:editId="32A2BBB7">
                  <wp:extent cx="171907" cy="146685"/>
                  <wp:effectExtent l="0" t="0" r="0" b="5715"/>
                  <wp:docPr id="121978974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4C2" w:rsidRPr="00335EBE" w14:paraId="5D6C1561" w14:textId="77777777" w:rsidTr="0070690C">
        <w:tc>
          <w:tcPr>
            <w:tcW w:w="9062" w:type="dxa"/>
            <w:shd w:val="clear" w:color="auto" w:fill="83CAEB" w:themeFill="accent1" w:themeFillTint="66"/>
          </w:tcPr>
          <w:p w14:paraId="3E3048F8" w14:textId="77777777" w:rsidR="009F64C2" w:rsidRPr="00335EBE" w:rsidRDefault="009F64C2" w:rsidP="0070690C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9F64C2" w:rsidRPr="00335EBE" w14:paraId="7D941BBF" w14:textId="77777777" w:rsidTr="0070690C">
        <w:tc>
          <w:tcPr>
            <w:tcW w:w="9062" w:type="dxa"/>
          </w:tcPr>
          <w:p w14:paraId="21EF8141" w14:textId="0E4CC859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color w:val="2B2B2B"/>
                <w:sz w:val="22"/>
                <w:szCs w:val="22"/>
              </w:rPr>
              <w:t>trekke ut relevant informasjon fra, summere opp hovedinnholdet i og reflektere over ulike tekster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2AEB1BC" wp14:editId="72E543FF">
                  <wp:extent cx="164465" cy="140335"/>
                  <wp:effectExtent l="0" t="0" r="6985" b="0"/>
                  <wp:docPr id="167901968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6895F3" w14:textId="56F66F66" w:rsidR="009F64C2" w:rsidRDefault="009F64C2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color w:val="2B2B2B"/>
                <w:sz w:val="22"/>
                <w:szCs w:val="22"/>
              </w:rPr>
              <w:t>lese og analysere skjønnlitteratur og sakprosa på bokmål og nynorsk og i oversettelse fra samisk og andre språk, og sammenlikne form, innhold og virkemidler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71C6E8D" wp14:editId="28C9F08A">
                  <wp:extent cx="164465" cy="140335"/>
                  <wp:effectExtent l="0" t="0" r="6985" b="0"/>
                  <wp:docPr id="13070140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DF823D" w14:textId="2D4689BD" w:rsidR="009F64C2" w:rsidRPr="002779BE" w:rsidRDefault="009F64C2" w:rsidP="002779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9F64C2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lesestrategier på en selvstendig måte og reflektere over egen bruk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72CE3B" wp14:editId="645E7F07">
                  <wp:extent cx="164465" cy="140335"/>
                  <wp:effectExtent l="0" t="0" r="6985" b="0"/>
                  <wp:docPr id="196381939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4C2" w:rsidRPr="00335EBE" w14:paraId="3EDA942B" w14:textId="77777777" w:rsidTr="0070690C">
        <w:tc>
          <w:tcPr>
            <w:tcW w:w="9062" w:type="dxa"/>
            <w:shd w:val="clear" w:color="auto" w:fill="FF0000"/>
          </w:tcPr>
          <w:p w14:paraId="35F97A6E" w14:textId="77777777" w:rsidR="009F64C2" w:rsidRPr="00335EBE" w:rsidRDefault="009F64C2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9F64C2" w:rsidRPr="00335EBE" w14:paraId="22B7201F" w14:textId="77777777" w:rsidTr="0070690C">
        <w:tc>
          <w:tcPr>
            <w:tcW w:w="9062" w:type="dxa"/>
          </w:tcPr>
          <w:p w14:paraId="7DA3F7B7" w14:textId="1548727E" w:rsidR="009F64C2" w:rsidRDefault="009F64C2" w:rsidP="009F64C2">
            <w:pPr>
              <w:pStyle w:val="Listeavsnitt"/>
              <w:numPr>
                <w:ilvl w:val="0"/>
                <w:numId w:val="8"/>
              </w:numPr>
            </w:pPr>
            <w:r w:rsidRPr="009F64C2">
              <w:t>undersøke og presentere praktiske og teoretisk krav til et selvvalgt yrke og hva yrket innebærer</w:t>
            </w:r>
            <w:r>
              <w:rPr>
                <w:noProof/>
              </w:rPr>
              <w:drawing>
                <wp:inline distT="0" distB="0" distL="0" distR="0" wp14:anchorId="175CF849" wp14:editId="64ADB7F2">
                  <wp:extent cx="164465" cy="146050"/>
                  <wp:effectExtent l="0" t="0" r="6985" b="6350"/>
                  <wp:docPr id="157661572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A07CCE" w14:textId="1322F569" w:rsidR="009F64C2" w:rsidRDefault="009F64C2" w:rsidP="009F64C2">
            <w:pPr>
              <w:pStyle w:val="Listeavsnitt"/>
              <w:numPr>
                <w:ilvl w:val="0"/>
                <w:numId w:val="8"/>
              </w:numPr>
            </w:pPr>
            <w:r w:rsidRPr="009F64C2">
              <w:t>uttrykke seg muntlig og skriftlig i sjangre som er relevante i aktuelle jobb- og opplæringssammenhenger, tilpasse form og innhold til formål, mottaker og kontekst og videreutvikle tekstene etter tilbakemeldinger</w:t>
            </w:r>
            <w:r>
              <w:rPr>
                <w:noProof/>
              </w:rPr>
              <w:drawing>
                <wp:inline distT="0" distB="0" distL="0" distR="0" wp14:anchorId="3F2D6BE6" wp14:editId="4C913D95">
                  <wp:extent cx="164465" cy="146050"/>
                  <wp:effectExtent l="0" t="0" r="6985" b="6350"/>
                  <wp:docPr id="132035426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DE5D89" w14:textId="77777777" w:rsidR="009F64C2" w:rsidRPr="00335EBE" w:rsidRDefault="009F64C2" w:rsidP="002779BE">
            <w:pPr>
              <w:pStyle w:val="Listeavsnitt"/>
            </w:pPr>
          </w:p>
        </w:tc>
      </w:tr>
      <w:tr w:rsidR="009F64C2" w:rsidRPr="00335EBE" w14:paraId="59FC44AA" w14:textId="77777777" w:rsidTr="0070690C">
        <w:tc>
          <w:tcPr>
            <w:tcW w:w="9062" w:type="dxa"/>
            <w:shd w:val="clear" w:color="auto" w:fill="FFFF00"/>
          </w:tcPr>
          <w:p w14:paraId="66580673" w14:textId="77777777" w:rsidR="009F64C2" w:rsidRPr="00335EBE" w:rsidRDefault="009F64C2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9F64C2" w:rsidRPr="007A10A5" w14:paraId="0607DBDC" w14:textId="77777777" w:rsidTr="0070690C">
        <w:tc>
          <w:tcPr>
            <w:tcW w:w="9062" w:type="dxa"/>
          </w:tcPr>
          <w:p w14:paraId="7E546085" w14:textId="2E344C72" w:rsidR="009F64C2" w:rsidRPr="002779BE" w:rsidRDefault="002779BE" w:rsidP="002779BE">
            <w:pPr>
              <w:pStyle w:val="curriculum-goal"/>
              <w:numPr>
                <w:ilvl w:val="0"/>
                <w:numId w:val="9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779BE">
              <w:rPr>
                <w:rFonts w:asciiTheme="minorHAnsi" w:hAnsiTheme="minorHAnsi" w:cs="Arial"/>
                <w:sz w:val="22"/>
                <w:szCs w:val="22"/>
              </w:rPr>
              <w:t>samtale om statusen til de offisielle språkene i Norge i dag, reflektere over språklig variasjon og mangfold og forholdet mellom språk, identitet og kultur</w:t>
            </w:r>
            <w:r w:rsidRPr="00116090">
              <w:rPr>
                <w:noProof/>
              </w:rPr>
              <w:drawing>
                <wp:inline distT="0" distB="0" distL="0" distR="0" wp14:anchorId="41DB9DA0" wp14:editId="213ACA16">
                  <wp:extent cx="163195" cy="163195"/>
                  <wp:effectExtent l="0" t="0" r="8255" b="8255"/>
                  <wp:docPr id="39872441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9616D" w14:textId="62187AF9" w:rsidR="00485384" w:rsidRPr="007C07D9" w:rsidRDefault="00485384" w:rsidP="00485384">
      <w:pPr>
        <w:rPr>
          <w:sz w:val="24"/>
          <w:szCs w:val="24"/>
        </w:rPr>
      </w:pPr>
      <w:r w:rsidRPr="0079797C">
        <w:rPr>
          <w:b/>
          <w:bCs/>
          <w:sz w:val="24"/>
          <w:szCs w:val="24"/>
        </w:rPr>
        <w:lastRenderedPageBreak/>
        <w:t xml:space="preserve">Kjennetegn på måloppnåelse er ennå ikke ferdigstilt. Her er derfor kjennetegnene fra læreplanen i norsk for språklige minoriteter, modul </w:t>
      </w:r>
      <w:r>
        <w:rPr>
          <w:b/>
          <w:bCs/>
          <w:sz w:val="24"/>
          <w:szCs w:val="24"/>
        </w:rPr>
        <w:t>4</w:t>
      </w:r>
      <w:r w:rsidRPr="007C07D9">
        <w:rPr>
          <w:b/>
          <w:bCs/>
          <w:sz w:val="24"/>
          <w:szCs w:val="24"/>
        </w:rPr>
        <w:t>:</w:t>
      </w:r>
    </w:p>
    <w:p w14:paraId="5C6609B8" w14:textId="77777777" w:rsidR="009561C0" w:rsidRDefault="009561C0" w:rsidP="00F6735A">
      <w:pPr>
        <w:rPr>
          <w:b/>
          <w:bCs/>
        </w:rPr>
      </w:pPr>
    </w:p>
    <w:p w14:paraId="0B43D0F4" w14:textId="1A341DC0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7"/>
        <w:gridCol w:w="3006"/>
        <w:gridCol w:w="3089"/>
      </w:tblGrid>
      <w:tr w:rsidR="0011441F" w:rsidRPr="0011441F" w14:paraId="4046066F" w14:textId="77777777" w:rsidTr="0011441F">
        <w:tc>
          <w:tcPr>
            <w:tcW w:w="2986" w:type="dxa"/>
            <w:shd w:val="clear" w:color="auto" w:fill="E59EDC" w:themeFill="accent5" w:themeFillTint="66"/>
            <w:vAlign w:val="center"/>
          </w:tcPr>
          <w:p w14:paraId="43B3CA9A" w14:textId="6E78D376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3025" w:type="dxa"/>
            <w:shd w:val="clear" w:color="auto" w:fill="E59EDC" w:themeFill="accent5" w:themeFillTint="66"/>
            <w:vAlign w:val="center"/>
          </w:tcPr>
          <w:p w14:paraId="5E66DE38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637044FE" w14:textId="2B67F27F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051" w:type="dxa"/>
            <w:shd w:val="clear" w:color="auto" w:fill="E59EDC" w:themeFill="accent5" w:themeFillTint="66"/>
            <w:vAlign w:val="center"/>
          </w:tcPr>
          <w:p w14:paraId="6513B650" w14:textId="0E7769E5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41786BC9" w14:textId="77777777" w:rsidTr="0011441F">
        <w:tc>
          <w:tcPr>
            <w:tcW w:w="0" w:type="auto"/>
            <w:hideMark/>
          </w:tcPr>
          <w:p w14:paraId="1707E9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tanker</w:t>
            </w:r>
          </w:p>
          <w:p w14:paraId="259A87C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teksters innhold, formål</w:t>
            </w:r>
          </w:p>
          <w:p w14:paraId="345893C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påvirkningskraft på en</w:t>
            </w:r>
          </w:p>
          <w:p w14:paraId="452AC82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154D989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5CE3046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innhold, formål,</w:t>
            </w:r>
          </w:p>
          <w:p w14:paraId="0C2D152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troverdighet og</w:t>
            </w:r>
          </w:p>
          <w:p w14:paraId="389126F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påvirkningskraft på en</w:t>
            </w:r>
          </w:p>
          <w:p w14:paraId="3390117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  <w:tc>
          <w:tcPr>
            <w:tcW w:w="0" w:type="auto"/>
            <w:hideMark/>
          </w:tcPr>
          <w:p w14:paraId="38F9FBB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693B336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innhold, formål,</w:t>
            </w:r>
          </w:p>
          <w:p w14:paraId="1F30345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troverdighet og</w:t>
            </w:r>
          </w:p>
          <w:p w14:paraId="175598D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påvirkningskraft på en kritisk</w:t>
            </w:r>
          </w:p>
          <w:p w14:paraId="49D6689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selvstendig måte. </w:t>
            </w:r>
          </w:p>
        </w:tc>
      </w:tr>
      <w:tr w:rsidR="0011441F" w:rsidRPr="0011441F" w14:paraId="16901752" w14:textId="77777777" w:rsidTr="0011441F">
        <w:tc>
          <w:tcPr>
            <w:tcW w:w="0" w:type="auto"/>
            <w:hideMark/>
          </w:tcPr>
          <w:p w14:paraId="43CBD78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7E19651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2F48CD0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noe bruk av</w:t>
            </w:r>
          </w:p>
          <w:p w14:paraId="16EF122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 og begrunnede</w:t>
            </w:r>
          </w:p>
          <w:p w14:paraId="6C988FB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meninger.  </w:t>
            </w:r>
          </w:p>
        </w:tc>
        <w:tc>
          <w:tcPr>
            <w:tcW w:w="0" w:type="auto"/>
            <w:hideMark/>
          </w:tcPr>
          <w:p w14:paraId="33CDB9F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76632C6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55AACA0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noe bruk av</w:t>
            </w:r>
          </w:p>
          <w:p w14:paraId="14143B8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fagspråk, begrunnede</w:t>
            </w:r>
          </w:p>
          <w:p w14:paraId="673CF94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meninger og relevante</w:t>
            </w:r>
          </w:p>
          <w:p w14:paraId="29349C1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argumenter. </w:t>
            </w:r>
          </w:p>
        </w:tc>
        <w:tc>
          <w:tcPr>
            <w:tcW w:w="0" w:type="auto"/>
            <w:hideMark/>
          </w:tcPr>
          <w:p w14:paraId="62561D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1CC94CC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7192336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relevant fagspråk,</w:t>
            </w:r>
          </w:p>
          <w:p w14:paraId="10CB8F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begrunnede meninger og</w:t>
            </w:r>
          </w:p>
          <w:p w14:paraId="6C51BB6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relevante argumenter. </w:t>
            </w:r>
          </w:p>
        </w:tc>
      </w:tr>
      <w:tr w:rsidR="0011441F" w:rsidRPr="0011441F" w14:paraId="1613298F" w14:textId="77777777" w:rsidTr="0011441F">
        <w:tc>
          <w:tcPr>
            <w:tcW w:w="0" w:type="auto"/>
            <w:hideMark/>
          </w:tcPr>
          <w:p w14:paraId="30DB6CA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6CE3D7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hvordan</w:t>
            </w:r>
          </w:p>
          <w:p w14:paraId="7BC3908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holdninger og verdier</w:t>
            </w:r>
          </w:p>
          <w:p w14:paraId="188C4C2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kommer til uttrykk i ulike</w:t>
            </w:r>
          </w:p>
          <w:p w14:paraId="59526E8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ulike tider</w:t>
            </w:r>
          </w:p>
          <w:p w14:paraId="4A66FC4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ulike kulturer. </w:t>
            </w:r>
          </w:p>
        </w:tc>
        <w:tc>
          <w:tcPr>
            <w:tcW w:w="0" w:type="auto"/>
            <w:hideMark/>
          </w:tcPr>
          <w:p w14:paraId="6BE8CA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5CC049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god måte hvordan holdninger</w:t>
            </w:r>
          </w:p>
          <w:p w14:paraId="57D5EA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verdier kommer til uttrykk i</w:t>
            </w:r>
          </w:p>
          <w:p w14:paraId="4496D1F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tekster fra ulike tider</w:t>
            </w:r>
          </w:p>
          <w:p w14:paraId="6902DD4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ulike kulturer. </w:t>
            </w:r>
          </w:p>
        </w:tc>
        <w:tc>
          <w:tcPr>
            <w:tcW w:w="0" w:type="auto"/>
            <w:hideMark/>
          </w:tcPr>
          <w:p w14:paraId="2DEEFA9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4410C6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kritisk og selvstendig</w:t>
            </w:r>
          </w:p>
          <w:p w14:paraId="52A2C7C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hvordan holdninger</w:t>
            </w:r>
          </w:p>
          <w:p w14:paraId="49D794A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verdier kommer til</w:t>
            </w:r>
          </w:p>
          <w:p w14:paraId="6E6DD52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 i ulike tekster fra</w:t>
            </w:r>
          </w:p>
          <w:p w14:paraId="069826B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tider og ulike kulturer. </w:t>
            </w:r>
          </w:p>
        </w:tc>
      </w:tr>
      <w:tr w:rsidR="0011441F" w:rsidRPr="0011441F" w14:paraId="4FE4FFE3" w14:textId="77777777" w:rsidTr="0011441F">
        <w:tc>
          <w:tcPr>
            <w:tcW w:w="0" w:type="auto"/>
            <w:hideMark/>
          </w:tcPr>
          <w:p w14:paraId="782E00F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17E77EB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noen virkemidler i tekst. </w:t>
            </w:r>
          </w:p>
        </w:tc>
        <w:tc>
          <w:tcPr>
            <w:tcW w:w="0" w:type="auto"/>
            <w:hideMark/>
          </w:tcPr>
          <w:p w14:paraId="26F4DF8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 og</w:t>
            </w:r>
          </w:p>
          <w:p w14:paraId="1B2F84C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prøver ut noen virkemidler</w:t>
            </w:r>
          </w:p>
          <w:p w14:paraId="090668A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tekst. </w:t>
            </w:r>
          </w:p>
        </w:tc>
        <w:tc>
          <w:tcPr>
            <w:tcW w:w="0" w:type="auto"/>
            <w:hideMark/>
          </w:tcPr>
          <w:p w14:paraId="55E92FF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 og</w:t>
            </w:r>
          </w:p>
          <w:p w14:paraId="6DE144F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ulike virkemidler</w:t>
            </w:r>
          </w:p>
          <w:p w14:paraId="76204AD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tekst. </w:t>
            </w:r>
          </w:p>
        </w:tc>
      </w:tr>
      <w:tr w:rsidR="0011441F" w:rsidRPr="0011441F" w14:paraId="5C97C300" w14:textId="77777777" w:rsidTr="0011441F">
        <w:tc>
          <w:tcPr>
            <w:tcW w:w="0" w:type="auto"/>
            <w:hideMark/>
          </w:tcPr>
          <w:p w14:paraId="1F398E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7E10C8C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64F2CE4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 Norge</w:t>
            </w:r>
          </w:p>
          <w:p w14:paraId="51E1951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før og nå på en enkel måte. </w:t>
            </w:r>
          </w:p>
        </w:tc>
        <w:tc>
          <w:tcPr>
            <w:tcW w:w="0" w:type="auto"/>
            <w:hideMark/>
          </w:tcPr>
          <w:p w14:paraId="5620D4B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48D500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7C4373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</w:t>
            </w:r>
          </w:p>
          <w:p w14:paraId="42B7E0F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før og nå på</w:t>
            </w:r>
          </w:p>
          <w:p w14:paraId="233D8EB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0B97C99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591C41B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2C1146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 Norge før</w:t>
            </w:r>
          </w:p>
          <w:p w14:paraId="2DBEC1A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nå på en selvstendig</w:t>
            </w:r>
          </w:p>
          <w:p w14:paraId="0A182D8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  <w:tr w:rsidR="0011441F" w:rsidRPr="0011441F" w14:paraId="17D033D1" w14:textId="77777777" w:rsidTr="0011441F">
        <w:tc>
          <w:tcPr>
            <w:tcW w:w="0" w:type="auto"/>
            <w:hideMark/>
          </w:tcPr>
          <w:p w14:paraId="4520B5D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</w:t>
            </w:r>
          </w:p>
          <w:p w14:paraId="12ED911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3EE4D75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reflekterer over</w:t>
            </w:r>
          </w:p>
          <w:p w14:paraId="6C26A56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egne karrieremål og egen</w:t>
            </w:r>
          </w:p>
          <w:p w14:paraId="21A38CF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kompetanse på en enkel</w:t>
            </w:r>
          </w:p>
          <w:p w14:paraId="1A6312E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65DA075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vurderer</w:t>
            </w:r>
          </w:p>
          <w:p w14:paraId="78581DA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6777287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reflekterer over</w:t>
            </w:r>
          </w:p>
          <w:p w14:paraId="615988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karrieremål og egen</w:t>
            </w:r>
          </w:p>
          <w:p w14:paraId="42CCB9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kompetanse på en god</w:t>
            </w:r>
          </w:p>
          <w:p w14:paraId="42EB6FF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5D342F6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vurderer</w:t>
            </w:r>
          </w:p>
          <w:p w14:paraId="360B4AE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</w:t>
            </w:r>
          </w:p>
          <w:p w14:paraId="6A443FA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arbeidsliv og reflekterer</w:t>
            </w:r>
          </w:p>
          <w:p w14:paraId="574AC00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 egne karrieremål og egen</w:t>
            </w:r>
          </w:p>
          <w:p w14:paraId="69B6E9D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kompetanse på en kritisk og</w:t>
            </w:r>
          </w:p>
          <w:p w14:paraId="293600F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1441F" w:rsidRPr="0011441F" w14:paraId="603EF2D9" w14:textId="77777777" w:rsidTr="0011441F">
        <w:tc>
          <w:tcPr>
            <w:tcW w:w="0" w:type="auto"/>
            <w:hideMark/>
          </w:tcPr>
          <w:p w14:paraId="296086D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bruker noen</w:t>
            </w:r>
          </w:p>
          <w:p w14:paraId="772266A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  <w:tc>
          <w:tcPr>
            <w:tcW w:w="0" w:type="auto"/>
            <w:hideMark/>
          </w:tcPr>
          <w:p w14:paraId="7DC938D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 og</w:t>
            </w:r>
          </w:p>
          <w:p w14:paraId="2B9642A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ulike digitale</w:t>
            </w:r>
          </w:p>
          <w:p w14:paraId="3E88FE6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på en god måte. </w:t>
            </w:r>
          </w:p>
        </w:tc>
        <w:tc>
          <w:tcPr>
            <w:tcW w:w="0" w:type="auto"/>
            <w:hideMark/>
          </w:tcPr>
          <w:p w14:paraId="2895870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 og bruker</w:t>
            </w:r>
          </w:p>
          <w:p w14:paraId="0B6A9CF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digitale ressurser på</w:t>
            </w:r>
          </w:p>
          <w:p w14:paraId="1414A61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kritisk og selvstendig</w:t>
            </w:r>
          </w:p>
          <w:p w14:paraId="7735A66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</w:tbl>
    <w:p w14:paraId="1A3635C5" w14:textId="77777777" w:rsidR="00F6735A" w:rsidRDefault="00F6735A" w:rsidP="00F6735A"/>
    <w:p w14:paraId="3258F823" w14:textId="77777777" w:rsidR="009561C0" w:rsidRDefault="009561C0" w:rsidP="00F6735A"/>
    <w:p w14:paraId="539F83A8" w14:textId="77777777" w:rsidR="00397026" w:rsidRDefault="00397026" w:rsidP="00F6735A">
      <w:pPr>
        <w:rPr>
          <w:b/>
          <w:bCs/>
        </w:rPr>
      </w:pPr>
    </w:p>
    <w:p w14:paraId="2CB98B21" w14:textId="47459630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52"/>
        <w:gridCol w:w="3055"/>
        <w:gridCol w:w="3055"/>
      </w:tblGrid>
      <w:tr w:rsidR="0011441F" w:rsidRPr="0011441F" w14:paraId="79FB2ECE" w14:textId="77777777" w:rsidTr="0011441F">
        <w:tc>
          <w:tcPr>
            <w:tcW w:w="2952" w:type="dxa"/>
            <w:shd w:val="clear" w:color="auto" w:fill="E59EDC" w:themeFill="accent5" w:themeFillTint="66"/>
            <w:vAlign w:val="center"/>
          </w:tcPr>
          <w:p w14:paraId="651B2C2E" w14:textId="39A5557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3055" w:type="dxa"/>
            <w:shd w:val="clear" w:color="auto" w:fill="E59EDC" w:themeFill="accent5" w:themeFillTint="66"/>
            <w:vAlign w:val="center"/>
          </w:tcPr>
          <w:p w14:paraId="1A700D79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5E7ACD95" w14:textId="57C1A210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055" w:type="dxa"/>
            <w:shd w:val="clear" w:color="auto" w:fill="E59EDC" w:themeFill="accent5" w:themeFillTint="66"/>
            <w:vAlign w:val="center"/>
          </w:tcPr>
          <w:p w14:paraId="282DA40C" w14:textId="6ED6B46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630BD6C0" w14:textId="77777777" w:rsidTr="0011441F">
        <w:tc>
          <w:tcPr>
            <w:tcW w:w="0" w:type="auto"/>
            <w:hideMark/>
          </w:tcPr>
          <w:p w14:paraId="3A9429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bruker noen </w:t>
            </w:r>
          </w:p>
          <w:p w14:paraId="610E19C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</w:t>
            </w:r>
          </w:p>
          <w:p w14:paraId="74FF864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09D08C8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grammatiske strukturer</w:t>
            </w:r>
          </w:p>
          <w:p w14:paraId="20AC967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seg med</w:t>
            </w:r>
          </w:p>
          <w:p w14:paraId="181581F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variasjon i ordforrådet.      </w:t>
            </w:r>
          </w:p>
        </w:tc>
        <w:tc>
          <w:tcPr>
            <w:tcW w:w="0" w:type="auto"/>
            <w:hideMark/>
          </w:tcPr>
          <w:p w14:paraId="0C27AAB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</w:t>
            </w:r>
          </w:p>
          <w:p w14:paraId="68CBE02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06222A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</w:t>
            </w:r>
          </w:p>
          <w:p w14:paraId="7FD9857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grammatiske strukturer</w:t>
            </w:r>
          </w:p>
          <w:p w14:paraId="56E203A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seg med et</w:t>
            </w:r>
          </w:p>
          <w:p w14:paraId="37B37E1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ganske variert ordforråd.      </w:t>
            </w:r>
          </w:p>
        </w:tc>
        <w:tc>
          <w:tcPr>
            <w:tcW w:w="0" w:type="auto"/>
            <w:hideMark/>
          </w:tcPr>
          <w:p w14:paraId="7BF89F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</w:t>
            </w:r>
          </w:p>
          <w:p w14:paraId="0C10BF9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9924D6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7CAF806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på</w:t>
            </w:r>
          </w:p>
          <w:p w14:paraId="73DE5E3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god måte og uttrykker</w:t>
            </w:r>
          </w:p>
          <w:p w14:paraId="34D139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seg med et variert og nokså</w:t>
            </w:r>
          </w:p>
          <w:p w14:paraId="599C7A4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presist ordforråd. </w:t>
            </w:r>
          </w:p>
        </w:tc>
      </w:tr>
      <w:tr w:rsidR="0011441F" w:rsidRPr="0011441F" w14:paraId="2A7DB940" w14:textId="77777777" w:rsidTr="0011441F">
        <w:tc>
          <w:tcPr>
            <w:tcW w:w="0" w:type="auto"/>
            <w:hideMark/>
          </w:tcPr>
          <w:p w14:paraId="583A5F3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526478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en viss struktur og</w:t>
            </w:r>
          </w:p>
          <w:p w14:paraId="73769D0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tematisk sammenheng</w:t>
            </w:r>
          </w:p>
          <w:p w14:paraId="2872EC0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 </w:t>
            </w:r>
          </w:p>
        </w:tc>
        <w:tc>
          <w:tcPr>
            <w:tcW w:w="0" w:type="auto"/>
            <w:hideMark/>
          </w:tcPr>
          <w:p w14:paraId="5BD4FA3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1490FD7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struktur og tematisk</w:t>
            </w:r>
          </w:p>
          <w:p w14:paraId="1959332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 i ulike</w:t>
            </w:r>
          </w:p>
          <w:p w14:paraId="0E0CF08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sjangre tilpasset</w:t>
            </w:r>
          </w:p>
          <w:p w14:paraId="217376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formål og mottaker. </w:t>
            </w:r>
          </w:p>
        </w:tc>
        <w:tc>
          <w:tcPr>
            <w:tcW w:w="0" w:type="auto"/>
            <w:hideMark/>
          </w:tcPr>
          <w:p w14:paraId="659CC7A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4AA5293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god struktur og</w:t>
            </w:r>
          </w:p>
          <w:p w14:paraId="3D2AF60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tematisk sammenheng i</w:t>
            </w:r>
          </w:p>
          <w:p w14:paraId="342C41B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sjangre tilpasset</w:t>
            </w:r>
          </w:p>
          <w:p w14:paraId="20E273B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formål og mottaker. </w:t>
            </w:r>
          </w:p>
        </w:tc>
      </w:tr>
      <w:tr w:rsidR="0011441F" w:rsidRPr="0011441F" w14:paraId="173FFB7F" w14:textId="77777777" w:rsidTr="0011441F">
        <w:tc>
          <w:tcPr>
            <w:tcW w:w="0" w:type="auto"/>
            <w:hideMark/>
          </w:tcPr>
          <w:p w14:paraId="3438A59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og bruker</w:t>
            </w:r>
          </w:p>
          <w:p w14:paraId="7C3472E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fra kilder og</w:t>
            </w:r>
          </w:p>
          <w:p w14:paraId="032A0AB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synliggjør i noen grad</w:t>
            </w:r>
          </w:p>
          <w:p w14:paraId="7EE940C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skillet mellom egen og</w:t>
            </w:r>
          </w:p>
          <w:p w14:paraId="556704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andres tekst. </w:t>
            </w:r>
          </w:p>
        </w:tc>
        <w:tc>
          <w:tcPr>
            <w:tcW w:w="0" w:type="auto"/>
            <w:hideMark/>
          </w:tcPr>
          <w:p w14:paraId="6C29B2C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16BDA7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stort</w:t>
            </w:r>
          </w:p>
          <w:p w14:paraId="04E240E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sett etterprøvbar måte. </w:t>
            </w:r>
          </w:p>
        </w:tc>
        <w:tc>
          <w:tcPr>
            <w:tcW w:w="0" w:type="auto"/>
            <w:hideMark/>
          </w:tcPr>
          <w:p w14:paraId="76E05C9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184C1C8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god</w:t>
            </w:r>
          </w:p>
          <w:p w14:paraId="3AEFA95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etterprøvbar måte. </w:t>
            </w:r>
          </w:p>
        </w:tc>
      </w:tr>
    </w:tbl>
    <w:p w14:paraId="7CAA1E95" w14:textId="77777777" w:rsidR="00F6735A" w:rsidRDefault="00F6735A" w:rsidP="00F6735A"/>
    <w:p w14:paraId="46C8BAD2" w14:textId="77777777" w:rsidR="00397026" w:rsidRDefault="00397026" w:rsidP="00F6735A">
      <w:pPr>
        <w:rPr>
          <w:b/>
          <w:bCs/>
        </w:rPr>
      </w:pPr>
    </w:p>
    <w:p w14:paraId="7EC77964" w14:textId="77777777" w:rsidR="009561C0" w:rsidRDefault="009561C0" w:rsidP="00F6735A">
      <w:pPr>
        <w:rPr>
          <w:b/>
          <w:bCs/>
        </w:rPr>
      </w:pPr>
    </w:p>
    <w:p w14:paraId="10587B7C" w14:textId="77777777" w:rsidR="009561C0" w:rsidRDefault="009561C0" w:rsidP="00F6735A">
      <w:pPr>
        <w:rPr>
          <w:b/>
          <w:bCs/>
        </w:rPr>
      </w:pPr>
    </w:p>
    <w:p w14:paraId="25642341" w14:textId="518FAFCF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lastRenderedPageBreak/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7"/>
        <w:gridCol w:w="2964"/>
        <w:gridCol w:w="3111"/>
      </w:tblGrid>
      <w:tr w:rsidR="0011441F" w:rsidRPr="0011441F" w14:paraId="718953A4" w14:textId="77777777" w:rsidTr="0011441F">
        <w:tc>
          <w:tcPr>
            <w:tcW w:w="2974" w:type="dxa"/>
            <w:shd w:val="clear" w:color="auto" w:fill="E59EDC" w:themeFill="accent5" w:themeFillTint="66"/>
            <w:vAlign w:val="center"/>
          </w:tcPr>
          <w:p w14:paraId="0DA94876" w14:textId="1EF6E3D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2934" w:type="dxa"/>
            <w:shd w:val="clear" w:color="auto" w:fill="E59EDC" w:themeFill="accent5" w:themeFillTint="66"/>
            <w:vAlign w:val="center"/>
          </w:tcPr>
          <w:p w14:paraId="7A0CF620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324D9429" w14:textId="5E4B1047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154" w:type="dxa"/>
            <w:shd w:val="clear" w:color="auto" w:fill="E59EDC" w:themeFill="accent5" w:themeFillTint="66"/>
            <w:vAlign w:val="center"/>
          </w:tcPr>
          <w:p w14:paraId="6539B2B2" w14:textId="53D587B2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6D8E8C75" w14:textId="77777777" w:rsidTr="0011441F">
        <w:tc>
          <w:tcPr>
            <w:tcW w:w="0" w:type="auto"/>
            <w:hideMark/>
          </w:tcPr>
          <w:p w14:paraId="1FEF61A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3D81943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stort sett</w:t>
            </w:r>
          </w:p>
          <w:p w14:paraId="2F20C2D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funksjonell uttale og</w:t>
            </w:r>
          </w:p>
          <w:p w14:paraId="16DEEA4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variasjon i ordforrådet. </w:t>
            </w:r>
          </w:p>
        </w:tc>
        <w:tc>
          <w:tcPr>
            <w:tcW w:w="0" w:type="auto"/>
            <w:hideMark/>
          </w:tcPr>
          <w:p w14:paraId="00CD6BA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63A877D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funksjonell</w:t>
            </w:r>
          </w:p>
          <w:p w14:paraId="5109F1C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uttale og et variert</w:t>
            </w:r>
          </w:p>
          <w:p w14:paraId="058C7A7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ordforråd.  </w:t>
            </w:r>
          </w:p>
        </w:tc>
        <w:tc>
          <w:tcPr>
            <w:tcW w:w="0" w:type="auto"/>
            <w:hideMark/>
          </w:tcPr>
          <w:p w14:paraId="7942082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753FCED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funksjonell</w:t>
            </w:r>
          </w:p>
          <w:p w14:paraId="2BEE953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uttale og et variert og</w:t>
            </w:r>
          </w:p>
          <w:p w14:paraId="7ADF8F6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hensiktsmessig ordforråd. </w:t>
            </w:r>
          </w:p>
        </w:tc>
      </w:tr>
      <w:tr w:rsidR="0011441F" w:rsidRPr="0011441F" w14:paraId="3E843DDA" w14:textId="77777777" w:rsidTr="0011441F">
        <w:tc>
          <w:tcPr>
            <w:tcW w:w="0" w:type="auto"/>
            <w:hideMark/>
          </w:tcPr>
          <w:p w14:paraId="10AF5D8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noen</w:t>
            </w:r>
          </w:p>
          <w:p w14:paraId="32A351E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</w:t>
            </w:r>
          </w:p>
          <w:p w14:paraId="3E8A6A5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5F1EF18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4125E6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 god og</w:t>
            </w:r>
          </w:p>
          <w:p w14:paraId="65FEDCE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  <w:tc>
          <w:tcPr>
            <w:tcW w:w="0" w:type="auto"/>
            <w:hideMark/>
          </w:tcPr>
          <w:p w14:paraId="7D6E21F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051B32C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med et relevant</w:t>
            </w:r>
          </w:p>
          <w:p w14:paraId="7F7852A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 på en god og</w:t>
            </w:r>
          </w:p>
          <w:p w14:paraId="4608111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1441F" w:rsidRPr="0011441F" w14:paraId="6CE39CA0" w14:textId="77777777" w:rsidTr="0011441F">
        <w:tc>
          <w:tcPr>
            <w:tcW w:w="0" w:type="auto"/>
            <w:hideMark/>
          </w:tcPr>
          <w:p w14:paraId="7245AB4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begrunner</w:t>
            </w:r>
          </w:p>
          <w:p w14:paraId="75C805B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meninger på en</w:t>
            </w:r>
          </w:p>
          <w:p w14:paraId="1590891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64E6F23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begrunner egne</w:t>
            </w:r>
          </w:p>
          <w:p w14:paraId="0AE72C2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meninger på en god måte. </w:t>
            </w:r>
          </w:p>
        </w:tc>
        <w:tc>
          <w:tcPr>
            <w:tcW w:w="0" w:type="auto"/>
            <w:hideMark/>
          </w:tcPr>
          <w:p w14:paraId="6195BDE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begrunner egne</w:t>
            </w:r>
          </w:p>
          <w:p w14:paraId="48A2B8F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meninger på en saklig og</w:t>
            </w:r>
          </w:p>
          <w:p w14:paraId="259F574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relevant måte. 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F998" w14:textId="77777777" w:rsidR="00854039" w:rsidRDefault="00854039" w:rsidP="00B868FA">
      <w:pPr>
        <w:spacing w:after="0" w:line="240" w:lineRule="auto"/>
      </w:pPr>
      <w:r>
        <w:separator/>
      </w:r>
    </w:p>
  </w:endnote>
  <w:endnote w:type="continuationSeparator" w:id="0">
    <w:p w14:paraId="67E08653" w14:textId="77777777" w:rsidR="00854039" w:rsidRDefault="00854039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C0FE" w14:textId="77777777" w:rsidR="00854039" w:rsidRDefault="00854039" w:rsidP="00B868FA">
      <w:pPr>
        <w:spacing w:after="0" w:line="240" w:lineRule="auto"/>
      </w:pPr>
      <w:r>
        <w:separator/>
      </w:r>
    </w:p>
  </w:footnote>
  <w:footnote w:type="continuationSeparator" w:id="0">
    <w:p w14:paraId="16DF3CF7" w14:textId="77777777" w:rsidR="00854039" w:rsidRDefault="00854039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F56"/>
    <w:multiLevelType w:val="multilevel"/>
    <w:tmpl w:val="CBB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A49D7"/>
    <w:multiLevelType w:val="hybridMultilevel"/>
    <w:tmpl w:val="EFFC2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C5E40"/>
    <w:multiLevelType w:val="hybridMultilevel"/>
    <w:tmpl w:val="2856F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3F"/>
    <w:multiLevelType w:val="hybridMultilevel"/>
    <w:tmpl w:val="5074C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81312"/>
    <w:multiLevelType w:val="hybridMultilevel"/>
    <w:tmpl w:val="7A881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3"/>
  </w:num>
  <w:num w:numId="2" w16cid:durableId="1061900358">
    <w:abstractNumId w:val="4"/>
  </w:num>
  <w:num w:numId="3" w16cid:durableId="1573927982">
    <w:abstractNumId w:val="9"/>
  </w:num>
  <w:num w:numId="4" w16cid:durableId="851338644">
    <w:abstractNumId w:val="0"/>
  </w:num>
  <w:num w:numId="5" w16cid:durableId="1284769190">
    <w:abstractNumId w:val="5"/>
  </w:num>
  <w:num w:numId="6" w16cid:durableId="425614744">
    <w:abstractNumId w:val="7"/>
  </w:num>
  <w:num w:numId="7" w16cid:durableId="1513489472">
    <w:abstractNumId w:val="1"/>
  </w:num>
  <w:num w:numId="8" w16cid:durableId="1247498540">
    <w:abstractNumId w:val="2"/>
  </w:num>
  <w:num w:numId="9" w16cid:durableId="1600603809">
    <w:abstractNumId w:val="6"/>
  </w:num>
  <w:num w:numId="10" w16cid:durableId="70591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23EA0"/>
    <w:rsid w:val="00044A80"/>
    <w:rsid w:val="000572BA"/>
    <w:rsid w:val="00072ED9"/>
    <w:rsid w:val="00076467"/>
    <w:rsid w:val="00086804"/>
    <w:rsid w:val="000918A3"/>
    <w:rsid w:val="000C2C13"/>
    <w:rsid w:val="000C4EEB"/>
    <w:rsid w:val="000D11BF"/>
    <w:rsid w:val="000D3F47"/>
    <w:rsid w:val="000E0758"/>
    <w:rsid w:val="001075D0"/>
    <w:rsid w:val="00107F3C"/>
    <w:rsid w:val="00112681"/>
    <w:rsid w:val="0011441F"/>
    <w:rsid w:val="00135A03"/>
    <w:rsid w:val="001451F7"/>
    <w:rsid w:val="00152496"/>
    <w:rsid w:val="001710FC"/>
    <w:rsid w:val="00172EB4"/>
    <w:rsid w:val="00180441"/>
    <w:rsid w:val="00193878"/>
    <w:rsid w:val="001B5EEE"/>
    <w:rsid w:val="001D35D3"/>
    <w:rsid w:val="001F374D"/>
    <w:rsid w:val="001F7F69"/>
    <w:rsid w:val="0024646B"/>
    <w:rsid w:val="002557FA"/>
    <w:rsid w:val="00260C80"/>
    <w:rsid w:val="002779BE"/>
    <w:rsid w:val="002A0230"/>
    <w:rsid w:val="002A4B9F"/>
    <w:rsid w:val="002B01E0"/>
    <w:rsid w:val="002F459F"/>
    <w:rsid w:val="00322501"/>
    <w:rsid w:val="00327719"/>
    <w:rsid w:val="003329FD"/>
    <w:rsid w:val="00343C54"/>
    <w:rsid w:val="00360E05"/>
    <w:rsid w:val="0037013F"/>
    <w:rsid w:val="00382E00"/>
    <w:rsid w:val="00397026"/>
    <w:rsid w:val="003D0554"/>
    <w:rsid w:val="003F7FC0"/>
    <w:rsid w:val="00402995"/>
    <w:rsid w:val="004131E0"/>
    <w:rsid w:val="00416A8B"/>
    <w:rsid w:val="00425C9C"/>
    <w:rsid w:val="004447A6"/>
    <w:rsid w:val="0047130A"/>
    <w:rsid w:val="00485384"/>
    <w:rsid w:val="004C793A"/>
    <w:rsid w:val="00526DF3"/>
    <w:rsid w:val="00543494"/>
    <w:rsid w:val="00550B89"/>
    <w:rsid w:val="005740FF"/>
    <w:rsid w:val="00591911"/>
    <w:rsid w:val="005C7BCA"/>
    <w:rsid w:val="005D5BA3"/>
    <w:rsid w:val="0060260E"/>
    <w:rsid w:val="00622032"/>
    <w:rsid w:val="006252C7"/>
    <w:rsid w:val="00634C83"/>
    <w:rsid w:val="00645088"/>
    <w:rsid w:val="00645B2F"/>
    <w:rsid w:val="0064619E"/>
    <w:rsid w:val="0069074B"/>
    <w:rsid w:val="00691DF8"/>
    <w:rsid w:val="006A24AD"/>
    <w:rsid w:val="006E375B"/>
    <w:rsid w:val="00783F87"/>
    <w:rsid w:val="0079644A"/>
    <w:rsid w:val="007C07D9"/>
    <w:rsid w:val="007C6DA5"/>
    <w:rsid w:val="0081045A"/>
    <w:rsid w:val="00854039"/>
    <w:rsid w:val="00857E7F"/>
    <w:rsid w:val="00890211"/>
    <w:rsid w:val="0091732F"/>
    <w:rsid w:val="009210ED"/>
    <w:rsid w:val="009561C0"/>
    <w:rsid w:val="00975557"/>
    <w:rsid w:val="00986430"/>
    <w:rsid w:val="009B1842"/>
    <w:rsid w:val="009F64C2"/>
    <w:rsid w:val="00A04394"/>
    <w:rsid w:val="00A04667"/>
    <w:rsid w:val="00A104B5"/>
    <w:rsid w:val="00A27A52"/>
    <w:rsid w:val="00A35A7D"/>
    <w:rsid w:val="00A61789"/>
    <w:rsid w:val="00A76B6F"/>
    <w:rsid w:val="00AB3271"/>
    <w:rsid w:val="00AF4B7E"/>
    <w:rsid w:val="00B04872"/>
    <w:rsid w:val="00B177BB"/>
    <w:rsid w:val="00B868FA"/>
    <w:rsid w:val="00BB37DD"/>
    <w:rsid w:val="00BC7A9C"/>
    <w:rsid w:val="00BD2391"/>
    <w:rsid w:val="00BE01BC"/>
    <w:rsid w:val="00C34539"/>
    <w:rsid w:val="00C4067F"/>
    <w:rsid w:val="00C727BA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DF7725"/>
    <w:rsid w:val="00E003BC"/>
    <w:rsid w:val="00E06608"/>
    <w:rsid w:val="00E10B89"/>
    <w:rsid w:val="00E45CA4"/>
    <w:rsid w:val="00E80EC9"/>
    <w:rsid w:val="00F136EC"/>
    <w:rsid w:val="00F2304E"/>
    <w:rsid w:val="00F26A69"/>
    <w:rsid w:val="00F5158B"/>
    <w:rsid w:val="00F551C4"/>
    <w:rsid w:val="00F57319"/>
    <w:rsid w:val="00F6735A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7C07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0-01?lang=no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0-01/kompetansemaal-og-vurdering/kv841?lang=no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1567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28</cp:revision>
  <cp:lastPrinted>2026-03-30T09:14:00Z</cp:lastPrinted>
  <dcterms:created xsi:type="dcterms:W3CDTF">2026-04-22T08:29:00Z</dcterms:created>
  <dcterms:modified xsi:type="dcterms:W3CDTF">2026-07-10T12:02:00Z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