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074B2" w14:textId="5F530842" w:rsidR="001322F4" w:rsidRDefault="001322F4" w:rsidP="00B20D2A">
      <w:pPr>
        <w:shd w:val="clear" w:color="auto" w:fill="FFFFFF"/>
        <w:jc w:val="center"/>
        <w:outlineLvl w:val="0"/>
        <w:rPr>
          <w:rFonts w:ascii="Montserrat" w:hAnsi="Montserrat"/>
          <w:b/>
          <w:bCs/>
          <w:color w:val="303030"/>
          <w:kern w:val="36"/>
          <w:sz w:val="36"/>
          <w:szCs w:val="36"/>
        </w:rPr>
      </w:pPr>
      <w:r>
        <w:rPr>
          <w:rFonts w:ascii="Montserrat" w:hAnsi="Montserrat"/>
          <w:b/>
          <w:bCs/>
          <w:color w:val="303030"/>
          <w:kern w:val="36"/>
          <w:sz w:val="36"/>
          <w:szCs w:val="36"/>
        </w:rPr>
        <w:t>Matematikk</w:t>
      </w:r>
      <w:r w:rsidRPr="00AC3327">
        <w:rPr>
          <w:rFonts w:ascii="Montserrat" w:hAnsi="Montserrat"/>
          <w:b/>
          <w:bCs/>
          <w:color w:val="303030"/>
          <w:kern w:val="36"/>
          <w:sz w:val="36"/>
          <w:szCs w:val="36"/>
        </w:rPr>
        <w:t xml:space="preserve"> 10. trinn</w:t>
      </w:r>
    </w:p>
    <w:p w14:paraId="3AD99A2B" w14:textId="77777777" w:rsidR="001322F4" w:rsidRDefault="001322F4" w:rsidP="001322F4"/>
    <w:p w14:paraId="48FC44BA" w14:textId="37A49136" w:rsidR="001322F4" w:rsidRPr="001322F4" w:rsidRDefault="001322F4" w:rsidP="001322F4">
      <w:pPr>
        <w:pStyle w:val="paragraph"/>
        <w:spacing w:before="0" w:beforeAutospacing="0" w:after="0" w:afterAutospacing="0"/>
        <w:jc w:val="center"/>
        <w:textAlignment w:val="baseline"/>
        <w:rPr>
          <w:rFonts w:asciiTheme="minorHAnsi" w:hAnsiTheme="minorHAnsi"/>
          <w:sz w:val="22"/>
          <w:szCs w:val="22"/>
        </w:rPr>
      </w:pPr>
      <w:hyperlink r:id="rId7" w:history="1">
        <w:r w:rsidRPr="001322F4">
          <w:rPr>
            <w:rStyle w:val="Hyperkobling"/>
            <w:rFonts w:asciiTheme="minorHAnsi" w:hAnsiTheme="minorHAnsi" w:cs="Arial"/>
            <w:sz w:val="22"/>
            <w:szCs w:val="22"/>
          </w:rPr>
          <w:t>Læreplan i Matematikk</w:t>
        </w:r>
      </w:hyperlink>
      <w:r w:rsidRPr="001322F4">
        <w:rPr>
          <w:rFonts w:asciiTheme="minorHAnsi" w:hAnsiTheme="minorHAnsi" w:cs="Arial"/>
          <w:sz w:val="22"/>
          <w:szCs w:val="22"/>
        </w:rPr>
        <w:t xml:space="preserve"> </w:t>
      </w:r>
      <w:r w:rsidR="00C55402">
        <w:rPr>
          <w:rFonts w:asciiTheme="minorHAnsi" w:hAnsiTheme="minorHAnsi" w:cs="Arial"/>
          <w:sz w:val="22"/>
          <w:szCs w:val="22"/>
        </w:rPr>
        <w:t>(ny plan gjeldende fra 1. august 2026)</w:t>
      </w:r>
      <w:r w:rsidRPr="001322F4">
        <w:rPr>
          <w:rFonts w:asciiTheme="minorHAnsi" w:hAnsiTheme="minorHAnsi" w:cs="Arial"/>
          <w:sz w:val="22"/>
          <w:szCs w:val="22"/>
        </w:rPr>
        <w:br/>
      </w:r>
    </w:p>
    <w:p w14:paraId="10E57CFF" w14:textId="77777777" w:rsidR="001322F4" w:rsidRPr="001322F4" w:rsidRDefault="001322F4" w:rsidP="001322F4">
      <w:pPr>
        <w:rPr>
          <w:rFonts w:asciiTheme="minorHAnsi" w:hAnsiTheme="minorHAnsi"/>
          <w:b/>
          <w:bCs/>
          <w:sz w:val="22"/>
          <w:szCs w:val="22"/>
        </w:rPr>
      </w:pPr>
      <w:hyperlink r:id="rId8" w:history="1">
        <w:r w:rsidRPr="001322F4">
          <w:rPr>
            <w:rStyle w:val="Hyperkobling"/>
            <w:rFonts w:asciiTheme="minorHAnsi" w:hAnsiTheme="minorHAnsi"/>
            <w:b/>
            <w:bCs/>
            <w:sz w:val="22"/>
            <w:szCs w:val="22"/>
          </w:rPr>
          <w:t>Fagets relevans og sentrale verdier</w:t>
        </w:r>
      </w:hyperlink>
      <w:r w:rsidRPr="001322F4">
        <w:rPr>
          <w:rFonts w:asciiTheme="minorHAnsi" w:hAnsiTheme="minorHAnsi"/>
          <w:b/>
          <w:bCs/>
          <w:sz w:val="22"/>
          <w:szCs w:val="22"/>
        </w:rPr>
        <w:t xml:space="preserve"> </w:t>
      </w:r>
    </w:p>
    <w:p w14:paraId="434B0293" w14:textId="77777777" w:rsidR="001322F4" w:rsidRPr="001322F4" w:rsidRDefault="001322F4" w:rsidP="001322F4">
      <w:pPr>
        <w:rPr>
          <w:rFonts w:asciiTheme="minorHAnsi" w:hAnsiTheme="minorHAnsi"/>
          <w:b/>
          <w:bCs/>
          <w:sz w:val="22"/>
          <w:szCs w:val="22"/>
        </w:rPr>
      </w:pPr>
      <w:r w:rsidRPr="001322F4">
        <w:rPr>
          <w:rFonts w:asciiTheme="minorHAnsi" w:hAnsiTheme="minorHAnsi"/>
          <w:b/>
          <w:bCs/>
          <w:sz w:val="22"/>
          <w:szCs w:val="22"/>
        </w:rPr>
        <w:t>Underveisvurdering</w:t>
      </w:r>
    </w:p>
    <w:p w14:paraId="2FAE90D4" w14:textId="77777777" w:rsidR="001322F4" w:rsidRPr="001322F4" w:rsidRDefault="001322F4" w:rsidP="001322F4">
      <w:pPr>
        <w:jc w:val="both"/>
        <w:rPr>
          <w:rFonts w:asciiTheme="minorHAnsi" w:hAnsiTheme="minorHAnsi"/>
          <w:sz w:val="22"/>
          <w:szCs w:val="22"/>
        </w:rPr>
      </w:pPr>
      <w:r w:rsidRPr="001322F4">
        <w:rPr>
          <w:rFonts w:asciiTheme="minorHAnsi" w:hAnsiTheme="minorHAnsi"/>
          <w:sz w:val="22"/>
          <w:szCs w:val="22"/>
        </w:rPr>
        <w:t>Underveisvurderingen skal bidra til å fremme læring og til å utvikle kompetanse i matematikk. Elevene viser og utvikler kompetanse i faget på 10. trinn når de beskriver, bruker og utforsker regneregler, kvadratsetningene, ligningssett, funksjoners egenskaper og problemstillinger knyttet til statistikk og personlig økonomi. Elevene viser og utvikler også kompetanse i matematikk når de stiller matematiske spørsmål, forklarer matematiske sammenhenger og argumenterer for og vurderer kritisk egne og andres løsninger. Videre viser og utvikler de kompetanse i matematikk ved å ta i bruk hensiktsmessige representasjoner, strategier og matematiske begreper både muntlig og skriftlig.</w:t>
      </w:r>
    </w:p>
    <w:p w14:paraId="56F6DD2C" w14:textId="77777777" w:rsidR="001322F4" w:rsidRPr="001322F4" w:rsidRDefault="001322F4" w:rsidP="001322F4">
      <w:pPr>
        <w:jc w:val="both"/>
        <w:rPr>
          <w:rFonts w:asciiTheme="minorHAnsi" w:hAnsiTheme="minorHAnsi"/>
          <w:sz w:val="22"/>
          <w:szCs w:val="22"/>
        </w:rPr>
      </w:pPr>
      <w:r w:rsidRPr="001322F4">
        <w:rPr>
          <w:rFonts w:asciiTheme="minorHAnsi" w:hAnsiTheme="minorHAnsi"/>
          <w:sz w:val="22"/>
          <w:szCs w:val="22"/>
        </w:rPr>
        <w:t>Læreren skal legge til rette for elevmedvirkning og stimulere til lærelyst ved at elevene får beskrive, bruke og utforske matematikk gjennom å bevege seg, leke, undre seg og arbeide praktisk. Læreren skal være i dialog med elevene om deres utvikling av kompetanse i modellering, generalisering, matematisk argumentasjon og algoritmisk tenkning. Elevene skal få mulighet til å prøve og feile. Med utgangspunkt i kompetansen elevene viser, skal de få mulighet til å sette ord på hva de opplever at de får til, og hva de får til bedre enn tidligere. Læreren skal gi veiledning om videre læring og tilpasse opplæringen slik at elevene kan bruke veiledningen for å utvikle regneferdigheter og kompetanse i generalisering, modellering, utforsking og problemløsing knyttet til de matematiske kunnskapsområdene, sammenhenger mellom disse og kommunikasjon med matematiske begreper og bruk av hensiktsmessige representasjoner muntlig og skriftlig.</w:t>
      </w:r>
    </w:p>
    <w:p w14:paraId="578FB7C0" w14:textId="77777777" w:rsidR="001322F4" w:rsidRPr="001322F4" w:rsidRDefault="001322F4" w:rsidP="001322F4">
      <w:pPr>
        <w:jc w:val="both"/>
        <w:rPr>
          <w:rFonts w:asciiTheme="minorHAnsi" w:hAnsiTheme="minorHAnsi"/>
          <w:sz w:val="22"/>
          <w:szCs w:val="22"/>
        </w:rPr>
      </w:pPr>
    </w:p>
    <w:p w14:paraId="3F8927A0" w14:textId="77777777" w:rsidR="001322F4" w:rsidRPr="001322F4" w:rsidRDefault="001322F4" w:rsidP="001322F4">
      <w:pPr>
        <w:jc w:val="both"/>
        <w:rPr>
          <w:rFonts w:asciiTheme="minorHAnsi" w:hAnsiTheme="minorHAnsi"/>
          <w:b/>
          <w:bCs/>
          <w:sz w:val="22"/>
          <w:szCs w:val="22"/>
        </w:rPr>
      </w:pPr>
      <w:r w:rsidRPr="001322F4">
        <w:rPr>
          <w:rFonts w:asciiTheme="minorHAnsi" w:hAnsiTheme="minorHAnsi"/>
          <w:b/>
          <w:bCs/>
          <w:sz w:val="22"/>
          <w:szCs w:val="22"/>
        </w:rPr>
        <w:t>Standpunktvurdering</w:t>
      </w:r>
    </w:p>
    <w:p w14:paraId="0BC20E07" w14:textId="77777777" w:rsidR="001322F4" w:rsidRPr="001322F4" w:rsidRDefault="001322F4" w:rsidP="001322F4">
      <w:pPr>
        <w:jc w:val="both"/>
        <w:rPr>
          <w:rFonts w:asciiTheme="minorHAnsi" w:hAnsiTheme="minorHAnsi"/>
          <w:sz w:val="22"/>
          <w:szCs w:val="22"/>
        </w:rPr>
      </w:pPr>
      <w:r w:rsidRPr="001322F4">
        <w:rPr>
          <w:rFonts w:asciiTheme="minorHAnsi" w:hAnsiTheme="minorHAnsi"/>
          <w:sz w:val="22"/>
          <w:szCs w:val="22"/>
        </w:rPr>
        <w:t>Standpunktkarakteren skal være uttrykk for den samlede kompetansen eleven har i matematikk ved avslutningen av opplæringen etter 10. trinn. Læreren skal planlegge og legge til rette for at elevene får vist kompetansen sin på varierte måter som inkluderer forståelse, refleksjon og kritisk tenkning, i ulike sammenhenger. Læreren skal sette karakter i matematikk basert på kompetansen eleven har vist, både skriftlig, muntlig og digitalt, ved å bruke matematiske uttrykksformer, bruke problemløsingsstrategier og reflektere over og argumentere for løsninger og modeller.</w:t>
      </w:r>
    </w:p>
    <w:p w14:paraId="2EA0E169" w14:textId="77777777" w:rsidR="001322F4" w:rsidRPr="001322F4" w:rsidRDefault="001322F4" w:rsidP="001322F4">
      <w:pPr>
        <w:rPr>
          <w:rFonts w:asciiTheme="minorHAnsi" w:hAnsiTheme="minorHAnsi"/>
          <w:sz w:val="22"/>
          <w:szCs w:val="22"/>
        </w:rPr>
      </w:pPr>
    </w:p>
    <w:p w14:paraId="6CF43BD4" w14:textId="77777777" w:rsidR="001322F4" w:rsidRPr="001322F4" w:rsidRDefault="001322F4" w:rsidP="001322F4">
      <w:pPr>
        <w:rPr>
          <w:rFonts w:asciiTheme="minorHAnsi" w:hAnsiTheme="minorHAnsi"/>
          <w:sz w:val="22"/>
          <w:szCs w:val="22"/>
        </w:rPr>
      </w:pPr>
      <w:hyperlink r:id="rId9" w:history="1">
        <w:r w:rsidRPr="001322F4">
          <w:rPr>
            <w:rStyle w:val="Hyperkobling"/>
            <w:rFonts w:asciiTheme="minorHAnsi" w:hAnsiTheme="minorHAnsi"/>
            <w:sz w:val="22"/>
            <w:szCs w:val="22"/>
          </w:rPr>
          <w:t>Føringer for fastsetting av standpunktkarakterer (forskrift §§ 3-3, 3-15)</w:t>
        </w:r>
      </w:hyperlink>
    </w:p>
    <w:p w14:paraId="70A8272E"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Faglærer har ansvar for å sette standpunktkarakter.</w:t>
      </w:r>
    </w:p>
    <w:p w14:paraId="7DF3F097"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Grunnlaget for vurdering i fag er kompetansemålene i læreplanen i fag. Kompetansen skal forstås i lys av teksten </w:t>
      </w:r>
      <w:r w:rsidRPr="001322F4">
        <w:rPr>
          <w:rFonts w:asciiTheme="minorHAnsi" w:hAnsiTheme="minorHAnsi"/>
          <w:i/>
          <w:iCs/>
          <w:sz w:val="22"/>
          <w:szCs w:val="22"/>
        </w:rPr>
        <w:t>Om faget</w:t>
      </w:r>
      <w:r w:rsidRPr="001322F4">
        <w:rPr>
          <w:rFonts w:asciiTheme="minorHAnsi" w:hAnsiTheme="minorHAnsi"/>
          <w:sz w:val="22"/>
          <w:szCs w:val="22"/>
        </w:rPr>
        <w:t> i læreplanen.</w:t>
      </w:r>
    </w:p>
    <w:p w14:paraId="1261CBD1"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Standpunktkarakteren skal være uttrykk for den samla kompetansen eleven har ved avslutning av opplæringen.</w:t>
      </w:r>
    </w:p>
    <w:p w14:paraId="4CD4C740"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Eleven skal være kjent med hva det blir lagt vekt på i fastsetting av standpunktkarakter.</w:t>
      </w:r>
    </w:p>
    <w:p w14:paraId="19ECB02E"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Eleven skal ha fått mulighet til å vise kompetansen sin på flere og varierte måter.</w:t>
      </w:r>
    </w:p>
    <w:p w14:paraId="282F8498" w14:textId="77777777" w:rsidR="001322F4" w:rsidRPr="001322F4" w:rsidRDefault="001322F4" w:rsidP="001322F4">
      <w:pPr>
        <w:numPr>
          <w:ilvl w:val="0"/>
          <w:numId w:val="1"/>
        </w:numPr>
        <w:spacing w:after="160"/>
        <w:rPr>
          <w:rFonts w:asciiTheme="minorHAnsi" w:hAnsiTheme="minorHAnsi"/>
          <w:sz w:val="22"/>
          <w:szCs w:val="22"/>
        </w:rPr>
      </w:pPr>
      <w:r w:rsidRPr="001322F4">
        <w:rPr>
          <w:rFonts w:asciiTheme="minorHAnsi" w:hAnsiTheme="minorHAnsi"/>
          <w:sz w:val="22"/>
          <w:szCs w:val="22"/>
        </w:rPr>
        <w:t>Kompetanse som eleven har vist i løpet av opplæringen, er en del av vurderingen når standpunktkarakteren skal fastsettes.</w:t>
      </w:r>
    </w:p>
    <w:p w14:paraId="19A73BF0" w14:textId="6FDAF341" w:rsidR="00D33071" w:rsidRDefault="001322F4" w:rsidP="00D33071">
      <w:pPr>
        <w:numPr>
          <w:ilvl w:val="0"/>
          <w:numId w:val="1"/>
        </w:numPr>
        <w:spacing w:after="160"/>
        <w:rPr>
          <w:rFonts w:asciiTheme="minorHAnsi" w:hAnsiTheme="minorHAnsi"/>
          <w:sz w:val="22"/>
          <w:szCs w:val="22"/>
        </w:rPr>
      </w:pPr>
      <w:r w:rsidRPr="001322F4">
        <w:rPr>
          <w:rFonts w:asciiTheme="minorHAnsi" w:hAnsiTheme="minorHAnsi"/>
          <w:sz w:val="22"/>
          <w:szCs w:val="22"/>
        </w:rPr>
        <w:t>Forutsetninger, fravær, orden og oppførsel skal ikke inngå i vurderingen. Innsats skal bare være en del av vurderingen i fag hvor det står spesifikt i læreplanen.</w:t>
      </w:r>
    </w:p>
    <w:p w14:paraId="20D215CC" w14:textId="77777777" w:rsidR="00D33071" w:rsidRDefault="00D33071" w:rsidP="00D33071">
      <w:pPr>
        <w:spacing w:after="160"/>
        <w:ind w:left="360"/>
        <w:rPr>
          <w:rFonts w:asciiTheme="minorHAnsi" w:hAnsiTheme="minorHAnsi"/>
          <w:sz w:val="22"/>
          <w:szCs w:val="22"/>
        </w:rPr>
      </w:pPr>
    </w:p>
    <w:p w14:paraId="7144A660" w14:textId="7A7A456F" w:rsidR="00D33071" w:rsidRPr="00D33071" w:rsidRDefault="00D33071" w:rsidP="00D33071">
      <w:pPr>
        <w:spacing w:after="160"/>
        <w:ind w:left="360"/>
        <w:rPr>
          <w:rFonts w:asciiTheme="minorHAnsi" w:hAnsiTheme="minorHAnsi"/>
          <w:b/>
          <w:bCs/>
        </w:rPr>
      </w:pPr>
      <w:r w:rsidRPr="00D33071">
        <w:rPr>
          <w:rFonts w:asciiTheme="minorHAnsi" w:hAnsiTheme="minorHAnsi"/>
          <w:b/>
          <w:bCs/>
        </w:rPr>
        <w:t xml:space="preserve">Kjerneelementer og kompetansemål: </w:t>
      </w:r>
    </w:p>
    <w:p w14:paraId="02E29619" w14:textId="77777777" w:rsidR="007963F0" w:rsidRDefault="007963F0"/>
    <w:tbl>
      <w:tblPr>
        <w:tblStyle w:val="Tabellrutenett"/>
        <w:tblW w:w="10206" w:type="dxa"/>
        <w:jc w:val="center"/>
        <w:tblLook w:val="04A0" w:firstRow="1" w:lastRow="0" w:firstColumn="1" w:lastColumn="0" w:noHBand="0" w:noVBand="1"/>
      </w:tblPr>
      <w:tblGrid>
        <w:gridCol w:w="2105"/>
        <w:gridCol w:w="2023"/>
        <w:gridCol w:w="1880"/>
        <w:gridCol w:w="2129"/>
        <w:gridCol w:w="2069"/>
      </w:tblGrid>
      <w:tr w:rsidR="001322F4" w:rsidRPr="0068181F" w14:paraId="14B97B83" w14:textId="77777777" w:rsidTr="00B20D2A">
        <w:trPr>
          <w:trHeight w:val="519"/>
          <w:jc w:val="center"/>
        </w:trPr>
        <w:tc>
          <w:tcPr>
            <w:tcW w:w="2105" w:type="dxa"/>
            <w:tcBorders>
              <w:bottom w:val="single" w:sz="4" w:space="0" w:color="auto"/>
            </w:tcBorders>
            <w:shd w:val="clear" w:color="auto" w:fill="F1A983" w:themeFill="accent2" w:themeFillTint="99"/>
            <w:vAlign w:val="center"/>
          </w:tcPr>
          <w:p w14:paraId="577F3C9D" w14:textId="77777777" w:rsidR="001322F4" w:rsidRPr="0068181F" w:rsidRDefault="001322F4" w:rsidP="005B64B2">
            <w:pPr>
              <w:rPr>
                <w:sz w:val="21"/>
                <w:szCs w:val="21"/>
              </w:rPr>
            </w:pPr>
            <w:r w:rsidRPr="0068181F">
              <w:rPr>
                <w:rFonts w:ascii="Roboto" w:hAnsi="Roboto"/>
                <w:b/>
                <w:bCs/>
                <w:color w:val="303030"/>
                <w:sz w:val="21"/>
                <w:szCs w:val="21"/>
              </w:rPr>
              <w:t>Utforskning og problemløsning</w:t>
            </w:r>
          </w:p>
        </w:tc>
        <w:tc>
          <w:tcPr>
            <w:tcW w:w="2023" w:type="dxa"/>
            <w:tcBorders>
              <w:bottom w:val="single" w:sz="4" w:space="0" w:color="auto"/>
            </w:tcBorders>
            <w:shd w:val="clear" w:color="auto" w:fill="47D459" w:themeFill="accent3" w:themeFillTint="99"/>
            <w:vAlign w:val="center"/>
          </w:tcPr>
          <w:p w14:paraId="47453258" w14:textId="77777777" w:rsidR="001322F4" w:rsidRPr="0068181F" w:rsidRDefault="001322F4" w:rsidP="005B64B2">
            <w:pPr>
              <w:rPr>
                <w:sz w:val="21"/>
                <w:szCs w:val="21"/>
              </w:rPr>
            </w:pPr>
            <w:r w:rsidRPr="0068181F">
              <w:rPr>
                <w:rFonts w:ascii="Roboto" w:hAnsi="Roboto"/>
                <w:b/>
                <w:bCs/>
                <w:color w:val="303030"/>
                <w:sz w:val="21"/>
                <w:szCs w:val="21"/>
              </w:rPr>
              <w:t>Abstraksjon og generalisering</w:t>
            </w:r>
          </w:p>
        </w:tc>
        <w:tc>
          <w:tcPr>
            <w:tcW w:w="1880" w:type="dxa"/>
            <w:tcBorders>
              <w:bottom w:val="single" w:sz="4" w:space="0" w:color="auto"/>
            </w:tcBorders>
            <w:shd w:val="clear" w:color="auto" w:fill="60CAF3" w:themeFill="accent4" w:themeFillTint="99"/>
            <w:vAlign w:val="center"/>
          </w:tcPr>
          <w:p w14:paraId="44A9359B" w14:textId="77777777" w:rsidR="001322F4" w:rsidRPr="0068181F" w:rsidRDefault="001322F4" w:rsidP="005B64B2">
            <w:pPr>
              <w:rPr>
                <w:sz w:val="21"/>
                <w:szCs w:val="21"/>
              </w:rPr>
            </w:pPr>
            <w:r w:rsidRPr="0068181F">
              <w:rPr>
                <w:rFonts w:ascii="Roboto" w:hAnsi="Roboto"/>
                <w:b/>
                <w:bCs/>
                <w:color w:val="303030"/>
                <w:sz w:val="21"/>
                <w:szCs w:val="21"/>
              </w:rPr>
              <w:t>Modellering og anvendelser</w:t>
            </w:r>
          </w:p>
        </w:tc>
        <w:tc>
          <w:tcPr>
            <w:tcW w:w="2129" w:type="dxa"/>
            <w:tcBorders>
              <w:bottom w:val="single" w:sz="4" w:space="0" w:color="auto"/>
            </w:tcBorders>
            <w:shd w:val="clear" w:color="auto" w:fill="D86DCB" w:themeFill="accent5" w:themeFillTint="99"/>
            <w:vAlign w:val="center"/>
          </w:tcPr>
          <w:p w14:paraId="2A7A5AC5" w14:textId="77777777" w:rsidR="001322F4" w:rsidRPr="0068181F" w:rsidRDefault="001322F4" w:rsidP="005B64B2">
            <w:pPr>
              <w:rPr>
                <w:sz w:val="21"/>
                <w:szCs w:val="21"/>
              </w:rPr>
            </w:pPr>
            <w:r w:rsidRPr="0068181F">
              <w:rPr>
                <w:rFonts w:ascii="Roboto" w:hAnsi="Roboto"/>
                <w:b/>
                <w:bCs/>
                <w:color w:val="303030"/>
                <w:sz w:val="21"/>
                <w:szCs w:val="21"/>
              </w:rPr>
              <w:t>Representasjon og kommunikasjon</w:t>
            </w:r>
          </w:p>
        </w:tc>
        <w:tc>
          <w:tcPr>
            <w:tcW w:w="2069" w:type="dxa"/>
            <w:tcBorders>
              <w:bottom w:val="single" w:sz="4" w:space="0" w:color="auto"/>
            </w:tcBorders>
            <w:shd w:val="clear" w:color="auto" w:fill="8DD873" w:themeFill="accent6" w:themeFillTint="99"/>
            <w:vAlign w:val="center"/>
          </w:tcPr>
          <w:p w14:paraId="32F8FAC7" w14:textId="77777777" w:rsidR="001322F4" w:rsidRPr="0068181F" w:rsidRDefault="001322F4" w:rsidP="005B64B2">
            <w:pPr>
              <w:rPr>
                <w:sz w:val="21"/>
                <w:szCs w:val="21"/>
              </w:rPr>
            </w:pPr>
            <w:r w:rsidRPr="0068181F">
              <w:rPr>
                <w:rFonts w:ascii="Roboto" w:hAnsi="Roboto"/>
                <w:b/>
                <w:bCs/>
                <w:color w:val="303030"/>
                <w:sz w:val="21"/>
                <w:szCs w:val="21"/>
              </w:rPr>
              <w:t>Reson</w:t>
            </w:r>
            <w:r>
              <w:rPr>
                <w:rFonts w:ascii="Roboto" w:hAnsi="Roboto"/>
                <w:b/>
                <w:bCs/>
                <w:color w:val="303030"/>
                <w:sz w:val="21"/>
                <w:szCs w:val="21"/>
              </w:rPr>
              <w:t>n</w:t>
            </w:r>
            <w:r w:rsidRPr="0068181F">
              <w:rPr>
                <w:rFonts w:ascii="Roboto" w:hAnsi="Roboto"/>
                <w:b/>
                <w:bCs/>
                <w:color w:val="303030"/>
                <w:sz w:val="21"/>
                <w:szCs w:val="21"/>
              </w:rPr>
              <w:t>ering og argumentasjon</w:t>
            </w:r>
          </w:p>
        </w:tc>
      </w:tr>
      <w:tr w:rsidR="00B20D2A" w:rsidRPr="0068181F" w14:paraId="6D64C532" w14:textId="77777777" w:rsidTr="00B20D2A">
        <w:trPr>
          <w:trHeight w:val="519"/>
          <w:jc w:val="center"/>
        </w:trPr>
        <w:tc>
          <w:tcPr>
            <w:tcW w:w="2105" w:type="dxa"/>
            <w:tcBorders>
              <w:bottom w:val="single" w:sz="4" w:space="0" w:color="auto"/>
            </w:tcBorders>
            <w:shd w:val="clear" w:color="auto" w:fill="FF0000"/>
            <w:vAlign w:val="center"/>
          </w:tcPr>
          <w:p w14:paraId="5A411A30" w14:textId="03C9B37D" w:rsidR="00B20D2A" w:rsidRPr="0068181F" w:rsidRDefault="00B20D2A" w:rsidP="005B64B2">
            <w:pPr>
              <w:rPr>
                <w:rFonts w:ascii="Roboto" w:hAnsi="Roboto"/>
                <w:b/>
                <w:bCs/>
                <w:color w:val="303030"/>
                <w:sz w:val="21"/>
                <w:szCs w:val="21"/>
              </w:rPr>
            </w:pPr>
            <w:r>
              <w:rPr>
                <w:rFonts w:ascii="Roboto" w:hAnsi="Roboto"/>
                <w:b/>
                <w:bCs/>
                <w:color w:val="303030"/>
                <w:sz w:val="21"/>
                <w:szCs w:val="21"/>
              </w:rPr>
              <w:t>Matematiske kunnskapsområder</w:t>
            </w:r>
          </w:p>
        </w:tc>
        <w:tc>
          <w:tcPr>
            <w:tcW w:w="2023" w:type="dxa"/>
            <w:tcBorders>
              <w:bottom w:val="single" w:sz="4" w:space="0" w:color="auto"/>
            </w:tcBorders>
            <w:shd w:val="clear" w:color="auto" w:fill="47D459" w:themeFill="accent3" w:themeFillTint="99"/>
            <w:vAlign w:val="center"/>
          </w:tcPr>
          <w:p w14:paraId="0E967E67" w14:textId="77777777" w:rsidR="00B20D2A" w:rsidRPr="0068181F" w:rsidRDefault="00B20D2A" w:rsidP="005B64B2">
            <w:pPr>
              <w:rPr>
                <w:rFonts w:ascii="Roboto" w:hAnsi="Roboto"/>
                <w:b/>
                <w:bCs/>
                <w:color w:val="303030"/>
                <w:sz w:val="21"/>
                <w:szCs w:val="21"/>
              </w:rPr>
            </w:pPr>
          </w:p>
        </w:tc>
        <w:tc>
          <w:tcPr>
            <w:tcW w:w="1880" w:type="dxa"/>
            <w:tcBorders>
              <w:bottom w:val="single" w:sz="4" w:space="0" w:color="auto"/>
            </w:tcBorders>
            <w:shd w:val="clear" w:color="auto" w:fill="60CAF3" w:themeFill="accent4" w:themeFillTint="99"/>
            <w:vAlign w:val="center"/>
          </w:tcPr>
          <w:p w14:paraId="3E7BFC86" w14:textId="77777777" w:rsidR="00B20D2A" w:rsidRPr="0068181F" w:rsidRDefault="00B20D2A" w:rsidP="005B64B2">
            <w:pPr>
              <w:rPr>
                <w:rFonts w:ascii="Roboto" w:hAnsi="Roboto"/>
                <w:b/>
                <w:bCs/>
                <w:color w:val="303030"/>
                <w:sz w:val="21"/>
                <w:szCs w:val="21"/>
              </w:rPr>
            </w:pPr>
          </w:p>
        </w:tc>
        <w:tc>
          <w:tcPr>
            <w:tcW w:w="2129" w:type="dxa"/>
            <w:tcBorders>
              <w:bottom w:val="single" w:sz="4" w:space="0" w:color="auto"/>
            </w:tcBorders>
            <w:shd w:val="clear" w:color="auto" w:fill="D86DCB" w:themeFill="accent5" w:themeFillTint="99"/>
            <w:vAlign w:val="center"/>
          </w:tcPr>
          <w:p w14:paraId="359388FB" w14:textId="77777777" w:rsidR="00B20D2A" w:rsidRPr="0068181F" w:rsidRDefault="00B20D2A" w:rsidP="005B64B2">
            <w:pPr>
              <w:rPr>
                <w:rFonts w:ascii="Roboto" w:hAnsi="Roboto"/>
                <w:b/>
                <w:bCs/>
                <w:color w:val="303030"/>
                <w:sz w:val="21"/>
                <w:szCs w:val="21"/>
              </w:rPr>
            </w:pPr>
          </w:p>
        </w:tc>
        <w:tc>
          <w:tcPr>
            <w:tcW w:w="2069" w:type="dxa"/>
            <w:tcBorders>
              <w:bottom w:val="single" w:sz="4" w:space="0" w:color="auto"/>
            </w:tcBorders>
            <w:shd w:val="clear" w:color="auto" w:fill="8DD873" w:themeFill="accent6" w:themeFillTint="99"/>
            <w:vAlign w:val="center"/>
          </w:tcPr>
          <w:p w14:paraId="77FAD906" w14:textId="77777777" w:rsidR="00B20D2A" w:rsidRPr="0068181F" w:rsidRDefault="00B20D2A" w:rsidP="005B64B2">
            <w:pPr>
              <w:rPr>
                <w:rFonts w:ascii="Roboto" w:hAnsi="Roboto"/>
                <w:b/>
                <w:bCs/>
                <w:color w:val="303030"/>
                <w:sz w:val="21"/>
                <w:szCs w:val="21"/>
              </w:rPr>
            </w:pPr>
          </w:p>
        </w:tc>
      </w:tr>
      <w:tr w:rsidR="001322F4" w:rsidRPr="00353F29" w14:paraId="1403E6BD" w14:textId="77777777" w:rsidTr="00B20D2A">
        <w:trPr>
          <w:trHeight w:val="4338"/>
          <w:jc w:val="center"/>
        </w:trPr>
        <w:tc>
          <w:tcPr>
            <w:tcW w:w="10206" w:type="dxa"/>
            <w:gridSpan w:val="5"/>
          </w:tcPr>
          <w:p w14:paraId="2AC4148D" w14:textId="56334A8A" w:rsidR="001322F4" w:rsidRPr="00353F29" w:rsidRDefault="00C55402" w:rsidP="001322F4">
            <w:pPr>
              <w:pStyle w:val="Listeavsnitt"/>
              <w:numPr>
                <w:ilvl w:val="0"/>
                <w:numId w:val="2"/>
              </w:numPr>
              <w:spacing w:line="360" w:lineRule="auto"/>
              <w:ind w:right="284"/>
              <w:jc w:val="both"/>
              <w:rPr>
                <w:rFonts w:ascii="Roboto" w:hAnsi="Roboto"/>
              </w:rPr>
            </w:pPr>
            <w:r>
              <w:rPr>
                <w:rFonts w:ascii="Roboto" w:hAnsi="Roboto"/>
                <w:noProof/>
                <w14:ligatures w14:val="standardContextual"/>
              </w:rPr>
              <mc:AlternateContent>
                <mc:Choice Requires="wps">
                  <w:drawing>
                    <wp:anchor distT="0" distB="0" distL="114300" distR="114300" simplePos="0" relativeHeight="251675648" behindDoc="0" locked="0" layoutInCell="1" allowOverlap="1" wp14:anchorId="08BF821A" wp14:editId="5715634C">
                      <wp:simplePos x="0" y="0"/>
                      <wp:positionH relativeFrom="column">
                        <wp:posOffset>4471670</wp:posOffset>
                      </wp:positionH>
                      <wp:positionV relativeFrom="paragraph">
                        <wp:posOffset>11430</wp:posOffset>
                      </wp:positionV>
                      <wp:extent cx="184150" cy="177800"/>
                      <wp:effectExtent l="0" t="0" r="25400" b="12700"/>
                      <wp:wrapNone/>
                      <wp:docPr id="487405458" name="Bindepunkt 18"/>
                      <wp:cNvGraphicFramePr/>
                      <a:graphic xmlns:a="http://schemas.openxmlformats.org/drawingml/2006/main">
                        <a:graphicData uri="http://schemas.microsoft.com/office/word/2010/wordprocessingShape">
                          <wps:wsp>
                            <wps:cNvSpPr/>
                            <wps:spPr>
                              <a:xfrm>
                                <a:off x="0" y="0"/>
                                <a:ext cx="184150" cy="177800"/>
                              </a:xfrm>
                              <a:prstGeom prst="flowChartConnector">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864F1B0" id="_x0000_t120" coordsize="21600,21600" o:spt="120" path="m10800,qx,10800,10800,21600,21600,10800,10800,xe">
                      <v:path gradientshapeok="t" o:connecttype="custom" o:connectlocs="10800,0;3163,3163;0,10800;3163,18437;10800,21600;18437,18437;21600,10800;18437,3163" textboxrect="3163,3163,18437,18437"/>
                    </v:shapetype>
                    <v:shape id="Bindepunkt 18" o:spid="_x0000_s1026" type="#_x0000_t120" style="position:absolute;margin-left:352.1pt;margin-top:.9pt;width:14.5pt;height:1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" fillcolor="#00b050" strokecolor="#030e13 [484]" strokeweight="1.5pt">
                      <v:stroke joinstyle="miter"/>
                    </v:shape>
                  </w:pict>
                </mc:Fallback>
              </mc:AlternateContent>
            </w:r>
            <w:r w:rsidRPr="00C55402">
              <w:rPr>
                <w:rFonts w:ascii="Roboto" w:hAnsi="Roboto"/>
                <w:noProof/>
                <w14:ligatures w14:val="standardContextual"/>
              </w:rPr>
              <w:t>bruke regneregler og generalisere sammenhenger algebraisk</w:t>
            </w:r>
            <w:r w:rsidR="001322F4">
              <w:rPr>
                <w:rFonts w:ascii="Roboto" w:hAnsi="Roboto"/>
              </w:rPr>
              <w:t xml:space="preserve">  </w:t>
            </w:r>
            <w:r w:rsidR="001322F4">
              <w:rPr>
                <w:rFonts w:ascii="Roboto" w:hAnsi="Roboto"/>
                <w:noProof/>
              </w:rPr>
              <w:drawing>
                <wp:inline distT="0" distB="0" distL="0" distR="0" wp14:anchorId="7C14D07B" wp14:editId="458EE795">
                  <wp:extent cx="176530" cy="170815"/>
                  <wp:effectExtent l="0" t="0" r="0" b="635"/>
                  <wp:docPr id="1221101975"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sidR="001322F4">
              <w:rPr>
                <w:rFonts w:ascii="Roboto" w:hAnsi="Roboto"/>
              </w:rPr>
              <w:t xml:space="preserve">     </w:t>
            </w:r>
            <w:r w:rsidR="001322F4" w:rsidRPr="00353F29">
              <w:rPr>
                <w:rFonts w:ascii="Roboto" w:hAnsi="Roboto"/>
              </w:rPr>
              <w:t xml:space="preserve"> </w:t>
            </w:r>
          </w:p>
          <w:p w14:paraId="20067BCB" w14:textId="15D1D6F5" w:rsidR="00943001" w:rsidRPr="00943001" w:rsidRDefault="00943001" w:rsidP="001322F4">
            <w:pPr>
              <w:pStyle w:val="Listeavsnitt"/>
              <w:numPr>
                <w:ilvl w:val="0"/>
                <w:numId w:val="2"/>
              </w:numPr>
              <w:spacing w:line="360" w:lineRule="auto"/>
              <w:ind w:right="284"/>
              <w:jc w:val="both"/>
              <w:rPr>
                <w:rFonts w:ascii="Roboto" w:hAnsi="Roboto"/>
              </w:rPr>
            </w:pPr>
            <w:r w:rsidRPr="00943001">
              <w:rPr>
                <w:rFonts w:ascii="Roboto" w:hAnsi="Roboto"/>
                <w:noProof/>
                <w14:ligatures w14:val="standardContextual"/>
              </w:rPr>
              <w:t>utforske kvadratsetningane geometrisk og algebraisk og bruke kvadratsetning</w:t>
            </w:r>
            <w:r>
              <w:rPr>
                <w:rFonts w:ascii="Roboto" w:hAnsi="Roboto"/>
                <w:noProof/>
                <w14:ligatures w14:val="standardContextual"/>
              </w:rPr>
              <w:t>e</w:t>
            </w:r>
            <w:r w:rsidRPr="00943001">
              <w:rPr>
                <w:rFonts w:ascii="Roboto" w:hAnsi="Roboto"/>
                <w:noProof/>
                <w14:ligatures w14:val="standardContextual"/>
              </w:rPr>
              <w:t>ne som re</w:t>
            </w:r>
            <w:r>
              <w:rPr>
                <w:rFonts w:ascii="Roboto" w:hAnsi="Roboto"/>
                <w:noProof/>
                <w14:ligatures w14:val="standardContextual"/>
              </w:rPr>
              <w:t>g</w:t>
            </w:r>
            <w:r w:rsidRPr="00943001">
              <w:rPr>
                <w:rFonts w:ascii="Roboto" w:hAnsi="Roboto"/>
                <w:noProof/>
                <w14:ligatures w14:val="standardContextual"/>
              </w:rPr>
              <w:t>nestrategi</w:t>
            </w:r>
            <w:r>
              <w:rPr>
                <w:rFonts w:ascii="Roboto" w:hAnsi="Roboto"/>
                <w:noProof/>
                <w14:ligatures w14:val="standardContextual"/>
              </w:rPr>
              <w:t>e</w:t>
            </w:r>
            <w:r w:rsidRPr="00943001">
              <w:rPr>
                <w:rFonts w:ascii="Roboto" w:hAnsi="Roboto"/>
                <w:noProof/>
                <w14:ligatures w14:val="standardContextual"/>
              </w:rPr>
              <w:t>r</w:t>
            </w:r>
            <w:r>
              <w:rPr>
                <w:rFonts w:ascii="Roboto" w:hAnsi="Roboto"/>
                <w:noProof/>
                <w14:ligatures w14:val="standardContextual"/>
              </w:rPr>
              <w:drawing>
                <wp:inline distT="0" distB="0" distL="0" distR="0" wp14:anchorId="3B3032C4" wp14:editId="3785B2A7">
                  <wp:extent cx="176530" cy="170815"/>
                  <wp:effectExtent l="0" t="0" r="0" b="635"/>
                  <wp:docPr id="1853173740"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14:ligatures w14:val="standardContextual"/>
              </w:rPr>
              <w:drawing>
                <wp:inline distT="0" distB="0" distL="0" distR="0" wp14:anchorId="0445165C" wp14:editId="6BAD473F">
                  <wp:extent cx="207010" cy="194945"/>
                  <wp:effectExtent l="0" t="0" r="2540" b="0"/>
                  <wp:docPr id="43489860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94945"/>
                          </a:xfrm>
                          <a:prstGeom prst="rect">
                            <a:avLst/>
                          </a:prstGeom>
                          <a:noFill/>
                        </pic:spPr>
                      </pic:pic>
                    </a:graphicData>
                  </a:graphic>
                </wp:inline>
              </w:drawing>
            </w:r>
          </w:p>
          <w:p w14:paraId="1FE4153A" w14:textId="08D2C541" w:rsidR="00943001" w:rsidRPr="00943001" w:rsidRDefault="00943001" w:rsidP="001322F4">
            <w:pPr>
              <w:pStyle w:val="Listeavsnitt"/>
              <w:numPr>
                <w:ilvl w:val="0"/>
                <w:numId w:val="2"/>
              </w:numPr>
              <w:spacing w:line="360" w:lineRule="auto"/>
              <w:ind w:right="284"/>
              <w:jc w:val="both"/>
              <w:rPr>
                <w:rFonts w:ascii="Roboto" w:hAnsi="Roboto"/>
              </w:rPr>
            </w:pPr>
            <w:r w:rsidRPr="00943001">
              <w:rPr>
                <w:rFonts w:ascii="Roboto" w:hAnsi="Roboto"/>
              </w:rPr>
              <w:t>lage, løyse og forklare likningssett knytte til praktiske situasjon</w:t>
            </w:r>
            <w:r>
              <w:rPr>
                <w:rFonts w:ascii="Roboto" w:hAnsi="Roboto"/>
              </w:rPr>
              <w:t>e</w:t>
            </w:r>
            <w:r w:rsidRPr="00943001">
              <w:rPr>
                <w:rFonts w:ascii="Roboto" w:hAnsi="Roboto"/>
              </w:rPr>
              <w:t>r</w:t>
            </w:r>
            <w:r>
              <w:rPr>
                <w:rFonts w:ascii="Roboto" w:hAnsi="Roboto"/>
                <w:noProof/>
              </w:rPr>
              <w:drawing>
                <wp:inline distT="0" distB="0" distL="0" distR="0" wp14:anchorId="63DE7B33" wp14:editId="20DE29D0">
                  <wp:extent cx="176530" cy="170815"/>
                  <wp:effectExtent l="0" t="0" r="0" b="635"/>
                  <wp:docPr id="312043052"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2EF156FD" wp14:editId="0FB41E11">
                  <wp:extent cx="189230" cy="189230"/>
                  <wp:effectExtent l="0" t="0" r="1270" b="1270"/>
                  <wp:docPr id="1628696181"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pic:spPr>
                      </pic:pic>
                    </a:graphicData>
                  </a:graphic>
                </wp:inline>
              </w:drawing>
            </w:r>
          </w:p>
          <w:p w14:paraId="1422482A" w14:textId="4D6A8BE9" w:rsidR="00943001" w:rsidRDefault="00943001" w:rsidP="001322F4">
            <w:pPr>
              <w:pStyle w:val="Listeavsnitt"/>
              <w:numPr>
                <w:ilvl w:val="0"/>
                <w:numId w:val="2"/>
              </w:numPr>
              <w:spacing w:line="360" w:lineRule="auto"/>
              <w:ind w:right="284"/>
              <w:jc w:val="both"/>
              <w:rPr>
                <w:rFonts w:ascii="Roboto" w:hAnsi="Roboto"/>
              </w:rPr>
            </w:pPr>
            <w:r w:rsidRPr="00943001">
              <w:rPr>
                <w:rFonts w:ascii="Roboto" w:hAnsi="Roboto"/>
              </w:rPr>
              <w:t>utforske og sammenligne egenskaper ved lineære funksjoner, eksponentialfunksjoner, brøkfunksjoner og andregradsfunksjoner ved å bruke digitale verktøy</w:t>
            </w:r>
            <w:r>
              <w:rPr>
                <w:rFonts w:ascii="Roboto" w:hAnsi="Roboto"/>
                <w:noProof/>
              </w:rPr>
              <w:drawing>
                <wp:inline distT="0" distB="0" distL="0" distR="0" wp14:anchorId="70760F20" wp14:editId="1ECFE850">
                  <wp:extent cx="176530" cy="170815"/>
                  <wp:effectExtent l="0" t="0" r="0" b="635"/>
                  <wp:docPr id="1385533059"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6BF6305E" wp14:editId="41293E48">
                  <wp:extent cx="207010" cy="194945"/>
                  <wp:effectExtent l="0" t="0" r="2540" b="0"/>
                  <wp:docPr id="1838883573"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94945"/>
                          </a:xfrm>
                          <a:prstGeom prst="rect">
                            <a:avLst/>
                          </a:prstGeom>
                          <a:noFill/>
                        </pic:spPr>
                      </pic:pic>
                    </a:graphicData>
                  </a:graphic>
                </wp:inline>
              </w:drawing>
            </w:r>
            <w:r w:rsidR="00635E2B">
              <w:rPr>
                <w:rFonts w:ascii="Roboto" w:hAnsi="Roboto"/>
                <w:noProof/>
              </w:rPr>
              <w:drawing>
                <wp:inline distT="0" distB="0" distL="0" distR="0" wp14:anchorId="1EEE8012" wp14:editId="31776BAD">
                  <wp:extent cx="182880" cy="170815"/>
                  <wp:effectExtent l="0" t="0" r="7620" b="635"/>
                  <wp:docPr id="111205694"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170815"/>
                          </a:xfrm>
                          <a:prstGeom prst="rect">
                            <a:avLst/>
                          </a:prstGeom>
                          <a:noFill/>
                        </pic:spPr>
                      </pic:pic>
                    </a:graphicData>
                  </a:graphic>
                </wp:inline>
              </w:drawing>
            </w:r>
          </w:p>
          <w:p w14:paraId="1BB88ABC" w14:textId="2EB41BA5" w:rsidR="00943001" w:rsidRDefault="00635E2B" w:rsidP="001322F4">
            <w:pPr>
              <w:pStyle w:val="Listeavsnitt"/>
              <w:numPr>
                <w:ilvl w:val="0"/>
                <w:numId w:val="2"/>
              </w:numPr>
              <w:spacing w:line="360" w:lineRule="auto"/>
              <w:ind w:right="284"/>
              <w:jc w:val="both"/>
              <w:rPr>
                <w:rFonts w:ascii="Roboto" w:hAnsi="Roboto"/>
              </w:rPr>
            </w:pPr>
            <w:r w:rsidRPr="00635E2B">
              <w:rPr>
                <w:rFonts w:ascii="Roboto" w:hAnsi="Roboto"/>
              </w:rPr>
              <w:t>forklare begrepet endring per enhet og regne ut stigningstallet til lineære funksjoner</w:t>
            </w:r>
            <w:r>
              <w:rPr>
                <w:rFonts w:ascii="Roboto" w:hAnsi="Roboto"/>
                <w:noProof/>
              </w:rPr>
              <w:drawing>
                <wp:inline distT="0" distB="0" distL="0" distR="0" wp14:anchorId="67011846" wp14:editId="302A779D">
                  <wp:extent cx="176530" cy="170815"/>
                  <wp:effectExtent l="0" t="0" r="0" b="635"/>
                  <wp:docPr id="1411462127"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0FB1402C" wp14:editId="6519ED5E">
                  <wp:extent cx="189230" cy="189230"/>
                  <wp:effectExtent l="0" t="0" r="1270" b="1270"/>
                  <wp:docPr id="114339931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pic:spPr>
                      </pic:pic>
                    </a:graphicData>
                  </a:graphic>
                </wp:inline>
              </w:drawing>
            </w:r>
          </w:p>
          <w:p w14:paraId="04147864" w14:textId="56F1EC7C" w:rsidR="00943001" w:rsidRDefault="00F72FE1" w:rsidP="001322F4">
            <w:pPr>
              <w:pStyle w:val="Listeavsnitt"/>
              <w:numPr>
                <w:ilvl w:val="0"/>
                <w:numId w:val="2"/>
              </w:numPr>
              <w:spacing w:line="360" w:lineRule="auto"/>
              <w:ind w:right="284"/>
              <w:jc w:val="both"/>
              <w:rPr>
                <w:rFonts w:ascii="Roboto" w:hAnsi="Roboto"/>
              </w:rPr>
            </w:pPr>
            <w:r w:rsidRPr="00F72FE1">
              <w:rPr>
                <w:rFonts w:ascii="Roboto" w:hAnsi="Roboto"/>
              </w:rPr>
              <w:t>utforske og forklare sammenhengen mellom konstant prosentvis endring, vekstfaktor og eksponentialfunksjoner</w:t>
            </w:r>
            <w:r>
              <w:rPr>
                <w:rFonts w:ascii="Roboto" w:hAnsi="Roboto"/>
                <w:noProof/>
              </w:rPr>
              <w:drawing>
                <wp:inline distT="0" distB="0" distL="0" distR="0" wp14:anchorId="1CC9061D" wp14:editId="2A4415A7">
                  <wp:extent cx="176530" cy="170815"/>
                  <wp:effectExtent l="0" t="0" r="0" b="635"/>
                  <wp:docPr id="134443858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24D2A189" wp14:editId="0B65AEDC">
                  <wp:extent cx="207010" cy="194945"/>
                  <wp:effectExtent l="0" t="0" r="2540" b="0"/>
                  <wp:docPr id="438371574"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94945"/>
                          </a:xfrm>
                          <a:prstGeom prst="rect">
                            <a:avLst/>
                          </a:prstGeom>
                          <a:noFill/>
                        </pic:spPr>
                      </pic:pic>
                    </a:graphicData>
                  </a:graphic>
                </wp:inline>
              </w:drawing>
            </w:r>
          </w:p>
          <w:p w14:paraId="16F60BC8" w14:textId="7E218720" w:rsidR="00F72FE1" w:rsidRDefault="00E84190" w:rsidP="001322F4">
            <w:pPr>
              <w:pStyle w:val="Listeavsnitt"/>
              <w:numPr>
                <w:ilvl w:val="0"/>
                <w:numId w:val="2"/>
              </w:numPr>
              <w:spacing w:line="360" w:lineRule="auto"/>
              <w:ind w:right="284"/>
              <w:jc w:val="both"/>
              <w:rPr>
                <w:rFonts w:ascii="Roboto" w:hAnsi="Roboto"/>
              </w:rPr>
            </w:pPr>
            <w:r w:rsidRPr="00E84190">
              <w:rPr>
                <w:rFonts w:ascii="Roboto" w:hAnsi="Roboto"/>
              </w:rPr>
              <w:t>hente ut og tolke relevant informasjon og reflektere over mulige konsekvenser ved kjøp og salg, renter på sparing, lån og kredittkjøp</w:t>
            </w:r>
            <w:r>
              <w:rPr>
                <w:rFonts w:ascii="Roboto" w:hAnsi="Roboto"/>
                <w:noProof/>
              </w:rPr>
              <w:drawing>
                <wp:inline distT="0" distB="0" distL="0" distR="0" wp14:anchorId="31D7DBB3" wp14:editId="521FCCE9">
                  <wp:extent cx="176530" cy="170815"/>
                  <wp:effectExtent l="0" t="0" r="0" b="635"/>
                  <wp:docPr id="1354018454"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76D59E19" wp14:editId="1CF1AA5E">
                  <wp:extent cx="189230" cy="189230"/>
                  <wp:effectExtent l="0" t="0" r="1270" b="1270"/>
                  <wp:docPr id="2137465228"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pic:spPr>
                      </pic:pic>
                    </a:graphicData>
                  </a:graphic>
                </wp:inline>
              </w:drawing>
            </w:r>
          </w:p>
          <w:p w14:paraId="095E255C" w14:textId="65D666F3" w:rsidR="00E84190" w:rsidRDefault="00E84190" w:rsidP="001322F4">
            <w:pPr>
              <w:pStyle w:val="Listeavsnitt"/>
              <w:numPr>
                <w:ilvl w:val="0"/>
                <w:numId w:val="2"/>
              </w:numPr>
              <w:spacing w:line="360" w:lineRule="auto"/>
              <w:ind w:right="284"/>
              <w:jc w:val="both"/>
              <w:rPr>
                <w:rFonts w:ascii="Roboto" w:hAnsi="Roboto"/>
              </w:rPr>
            </w:pPr>
            <w:r w:rsidRPr="00E84190">
              <w:rPr>
                <w:rFonts w:ascii="Roboto" w:hAnsi="Roboto"/>
              </w:rPr>
              <w:t>planlegge, utføre og presentere et utforskende arbeid knyttet til personlig økonomi</w:t>
            </w:r>
            <w:r>
              <w:rPr>
                <w:rFonts w:ascii="Roboto" w:hAnsi="Roboto"/>
                <w:noProof/>
              </w:rPr>
              <w:drawing>
                <wp:inline distT="0" distB="0" distL="0" distR="0" wp14:anchorId="48D4EB8D" wp14:editId="2ACA2503">
                  <wp:extent cx="176530" cy="170815"/>
                  <wp:effectExtent l="0" t="0" r="0" b="635"/>
                  <wp:docPr id="486489454"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0EFEA978" wp14:editId="788372C2">
                  <wp:extent cx="189230" cy="189230"/>
                  <wp:effectExtent l="0" t="0" r="1270" b="1270"/>
                  <wp:docPr id="437327295"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pic:spPr>
                      </pic:pic>
                    </a:graphicData>
                  </a:graphic>
                </wp:inline>
              </w:drawing>
            </w:r>
          </w:p>
          <w:p w14:paraId="0CC39A6C" w14:textId="3F8C9AFF" w:rsidR="00AB5DA4" w:rsidRDefault="00AB5DA4" w:rsidP="001322F4">
            <w:pPr>
              <w:pStyle w:val="Listeavsnitt"/>
              <w:numPr>
                <w:ilvl w:val="0"/>
                <w:numId w:val="2"/>
              </w:numPr>
              <w:spacing w:line="360" w:lineRule="auto"/>
              <w:ind w:right="284"/>
              <w:jc w:val="both"/>
              <w:rPr>
                <w:rFonts w:ascii="Roboto" w:hAnsi="Roboto"/>
              </w:rPr>
            </w:pPr>
            <w:r w:rsidRPr="00AB5DA4">
              <w:rPr>
                <w:rFonts w:ascii="Roboto" w:hAnsi="Roboto"/>
              </w:rPr>
              <w:t>modellere situasjoner, presentere resultatene og vurdere hvor gyldige modellene er</w:t>
            </w:r>
            <w:r>
              <w:rPr>
                <w:rFonts w:ascii="Roboto" w:hAnsi="Roboto"/>
                <w:noProof/>
              </w:rPr>
              <w:drawing>
                <wp:inline distT="0" distB="0" distL="0" distR="0" wp14:anchorId="264037C8" wp14:editId="27C200F7">
                  <wp:extent cx="176530" cy="170815"/>
                  <wp:effectExtent l="0" t="0" r="0" b="635"/>
                  <wp:docPr id="38126702"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r>
              <w:rPr>
                <w:rFonts w:ascii="Roboto" w:hAnsi="Roboto"/>
                <w:noProof/>
              </w:rPr>
              <w:drawing>
                <wp:inline distT="0" distB="0" distL="0" distR="0" wp14:anchorId="0A4A61DF" wp14:editId="4DEF8097">
                  <wp:extent cx="189230" cy="189230"/>
                  <wp:effectExtent l="0" t="0" r="1270" b="1270"/>
                  <wp:docPr id="1955857812"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 cy="189230"/>
                          </a:xfrm>
                          <a:prstGeom prst="rect">
                            <a:avLst/>
                          </a:prstGeom>
                          <a:noFill/>
                        </pic:spPr>
                      </pic:pic>
                    </a:graphicData>
                  </a:graphic>
                </wp:inline>
              </w:drawing>
            </w:r>
            <w:r>
              <w:rPr>
                <w:rFonts w:ascii="Roboto" w:hAnsi="Roboto"/>
                <w:noProof/>
              </w:rPr>
              <w:drawing>
                <wp:inline distT="0" distB="0" distL="0" distR="0" wp14:anchorId="29C49D74" wp14:editId="0D12B824">
                  <wp:extent cx="182880" cy="170815"/>
                  <wp:effectExtent l="0" t="0" r="7620" b="635"/>
                  <wp:docPr id="2107001359"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170815"/>
                          </a:xfrm>
                          <a:prstGeom prst="rect">
                            <a:avLst/>
                          </a:prstGeom>
                          <a:noFill/>
                        </pic:spPr>
                      </pic:pic>
                    </a:graphicData>
                  </a:graphic>
                </wp:inline>
              </w:drawing>
            </w:r>
          </w:p>
          <w:p w14:paraId="67BF0870" w14:textId="18743A5F" w:rsidR="00943001" w:rsidRDefault="0092566A" w:rsidP="001322F4">
            <w:pPr>
              <w:pStyle w:val="Listeavsnitt"/>
              <w:numPr>
                <w:ilvl w:val="0"/>
                <w:numId w:val="2"/>
              </w:numPr>
              <w:spacing w:line="360" w:lineRule="auto"/>
              <w:ind w:right="284"/>
              <w:jc w:val="both"/>
              <w:rPr>
                <w:rFonts w:ascii="Roboto" w:hAnsi="Roboto"/>
              </w:rPr>
            </w:pPr>
            <w:r w:rsidRPr="0092566A">
              <w:rPr>
                <w:rFonts w:ascii="Roboto" w:hAnsi="Roboto"/>
              </w:rPr>
              <w:t>utforske matematiske egenskaper og sammenhenger ved å bruke programmering</w:t>
            </w:r>
            <w:r>
              <w:rPr>
                <w:rFonts w:ascii="Roboto" w:hAnsi="Roboto"/>
                <w:noProof/>
              </w:rPr>
              <w:drawing>
                <wp:inline distT="0" distB="0" distL="0" distR="0" wp14:anchorId="019D615A" wp14:editId="6356EAA2">
                  <wp:extent cx="176530" cy="170815"/>
                  <wp:effectExtent l="0" t="0" r="0" b="635"/>
                  <wp:docPr id="2023782206"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6530" cy="170815"/>
                          </a:xfrm>
                          <a:prstGeom prst="rect">
                            <a:avLst/>
                          </a:prstGeom>
                          <a:noFill/>
                        </pic:spPr>
                      </pic:pic>
                    </a:graphicData>
                  </a:graphic>
                </wp:inline>
              </w:drawing>
            </w:r>
          </w:p>
          <w:p w14:paraId="62167E9B" w14:textId="48A5D81A" w:rsidR="001322F4" w:rsidRPr="001322F4" w:rsidRDefault="001322F4" w:rsidP="001322F4">
            <w:pPr>
              <w:pStyle w:val="curriculum-goal"/>
              <w:numPr>
                <w:ilvl w:val="0"/>
                <w:numId w:val="2"/>
              </w:numPr>
              <w:shd w:val="clear" w:color="auto" w:fill="FFFFFF"/>
              <w:rPr>
                <w:rFonts w:ascii="Roboto" w:hAnsi="Roboto" w:cs="Arial"/>
                <w:color w:val="2B2B2B"/>
              </w:rPr>
            </w:pPr>
            <w:r w:rsidRPr="007545F3">
              <w:rPr>
                <w:rStyle w:val="curriculum-goalitem-text"/>
                <w:rFonts w:ascii="Roboto" w:hAnsi="Roboto" w:cs="Arial"/>
                <w:color w:val="2B2B2B"/>
              </w:rPr>
              <w:t>lese og forklare tekstbasert programkode i Python</w:t>
            </w:r>
          </w:p>
        </w:tc>
      </w:tr>
    </w:tbl>
    <w:p w14:paraId="17ACD7BD" w14:textId="77777777" w:rsidR="001322F4" w:rsidRDefault="001322F4">
      <w:pPr>
        <w:rPr>
          <w:sz w:val="22"/>
          <w:szCs w:val="22"/>
        </w:rPr>
      </w:pPr>
    </w:p>
    <w:p w14:paraId="76750C91" w14:textId="77777777" w:rsidR="00D33071" w:rsidRDefault="00D33071">
      <w:pPr>
        <w:rPr>
          <w:sz w:val="22"/>
          <w:szCs w:val="22"/>
        </w:rPr>
      </w:pPr>
    </w:p>
    <w:p w14:paraId="7E9202D3" w14:textId="77777777" w:rsidR="00D33071" w:rsidRDefault="00D33071">
      <w:pPr>
        <w:rPr>
          <w:sz w:val="22"/>
          <w:szCs w:val="22"/>
        </w:rPr>
      </w:pPr>
    </w:p>
    <w:p w14:paraId="45B22756" w14:textId="77777777" w:rsidR="00D33071" w:rsidRDefault="00D33071">
      <w:pPr>
        <w:rPr>
          <w:sz w:val="22"/>
          <w:szCs w:val="22"/>
        </w:rPr>
      </w:pPr>
    </w:p>
    <w:p w14:paraId="1C6B7317" w14:textId="77777777" w:rsidR="00D33071" w:rsidRDefault="00D33071">
      <w:pPr>
        <w:rPr>
          <w:sz w:val="22"/>
          <w:szCs w:val="22"/>
        </w:rPr>
      </w:pPr>
    </w:p>
    <w:p w14:paraId="493C3CFD" w14:textId="77777777" w:rsidR="00D33071" w:rsidRDefault="00D33071">
      <w:pPr>
        <w:rPr>
          <w:sz w:val="22"/>
          <w:szCs w:val="22"/>
        </w:rPr>
      </w:pPr>
    </w:p>
    <w:p w14:paraId="40493FC3" w14:textId="77777777" w:rsidR="00D33071" w:rsidRDefault="00D33071">
      <w:pPr>
        <w:rPr>
          <w:sz w:val="22"/>
          <w:szCs w:val="22"/>
        </w:rPr>
      </w:pPr>
    </w:p>
    <w:p w14:paraId="447A58E5" w14:textId="77777777" w:rsidR="00D33071" w:rsidRDefault="00D33071">
      <w:pPr>
        <w:rPr>
          <w:sz w:val="22"/>
          <w:szCs w:val="22"/>
        </w:rPr>
      </w:pPr>
    </w:p>
    <w:p w14:paraId="3954EA31" w14:textId="77777777" w:rsidR="00D33071" w:rsidRDefault="00D33071">
      <w:pPr>
        <w:rPr>
          <w:sz w:val="22"/>
          <w:szCs w:val="22"/>
        </w:rPr>
      </w:pPr>
    </w:p>
    <w:p w14:paraId="3BE9C3D8" w14:textId="77777777" w:rsidR="00D33071" w:rsidRDefault="00D33071">
      <w:pPr>
        <w:rPr>
          <w:sz w:val="22"/>
          <w:szCs w:val="22"/>
        </w:rPr>
      </w:pPr>
    </w:p>
    <w:p w14:paraId="4D5FBAFC" w14:textId="77777777" w:rsidR="00D33071" w:rsidRDefault="00D33071">
      <w:pPr>
        <w:rPr>
          <w:sz w:val="22"/>
          <w:szCs w:val="22"/>
        </w:rPr>
      </w:pPr>
    </w:p>
    <w:p w14:paraId="305C30C1" w14:textId="77777777" w:rsidR="00D33071" w:rsidRDefault="00D33071">
      <w:pPr>
        <w:rPr>
          <w:sz w:val="22"/>
          <w:szCs w:val="22"/>
        </w:rPr>
      </w:pPr>
    </w:p>
    <w:p w14:paraId="00BECDBC" w14:textId="77777777" w:rsidR="00D33071" w:rsidRDefault="00D33071">
      <w:pPr>
        <w:rPr>
          <w:sz w:val="22"/>
          <w:szCs w:val="22"/>
        </w:rPr>
      </w:pPr>
    </w:p>
    <w:p w14:paraId="718D26DB" w14:textId="77777777" w:rsidR="00D33071" w:rsidRDefault="00D33071">
      <w:pPr>
        <w:rPr>
          <w:sz w:val="22"/>
          <w:szCs w:val="22"/>
        </w:rPr>
      </w:pPr>
    </w:p>
    <w:p w14:paraId="7EF39AD7" w14:textId="77777777" w:rsidR="00D33071" w:rsidRDefault="00D33071">
      <w:pPr>
        <w:rPr>
          <w:sz w:val="22"/>
          <w:szCs w:val="22"/>
        </w:rPr>
      </w:pPr>
    </w:p>
    <w:p w14:paraId="1C840DC2" w14:textId="77777777" w:rsidR="00D33071" w:rsidRDefault="00D33071">
      <w:pPr>
        <w:rPr>
          <w:sz w:val="22"/>
          <w:szCs w:val="22"/>
        </w:rPr>
      </w:pPr>
    </w:p>
    <w:p w14:paraId="4119C5DB" w14:textId="77777777" w:rsidR="00D33071" w:rsidRDefault="00D33071">
      <w:pPr>
        <w:rPr>
          <w:sz w:val="22"/>
          <w:szCs w:val="22"/>
        </w:rPr>
      </w:pPr>
    </w:p>
    <w:p w14:paraId="2DAA5E93" w14:textId="77777777" w:rsidR="001322F4" w:rsidRDefault="001322F4">
      <w:pPr>
        <w:rPr>
          <w:sz w:val="22"/>
          <w:szCs w:val="22"/>
        </w:rPr>
      </w:pPr>
    </w:p>
    <w:p w14:paraId="63CE1B2F" w14:textId="4A5FB76C" w:rsidR="001322F4" w:rsidRPr="00D33071" w:rsidRDefault="00D33071">
      <w:pPr>
        <w:rPr>
          <w:rFonts w:asciiTheme="minorHAnsi" w:hAnsiTheme="minorHAnsi"/>
          <w:b/>
          <w:bCs/>
        </w:rPr>
      </w:pPr>
      <w:r w:rsidRPr="00D33071">
        <w:rPr>
          <w:rFonts w:asciiTheme="minorHAnsi" w:hAnsiTheme="minorHAnsi"/>
          <w:b/>
          <w:bCs/>
        </w:rPr>
        <w:lastRenderedPageBreak/>
        <w:t xml:space="preserve">Kjennetegn på måloppnåelse i matematikk: </w:t>
      </w:r>
    </w:p>
    <w:p w14:paraId="69EEFE58" w14:textId="77777777" w:rsidR="00D33071" w:rsidRPr="00D33071" w:rsidRDefault="00D33071">
      <w:pPr>
        <w:rPr>
          <w:rFonts w:asciiTheme="minorHAnsi" w:hAnsiTheme="minorHAnsi"/>
          <w:b/>
          <w:bCs/>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02"/>
        <w:gridCol w:w="3402"/>
        <w:gridCol w:w="3402"/>
      </w:tblGrid>
      <w:tr w:rsidR="001322F4" w:rsidRPr="009A3BE4" w14:paraId="26B5C7CF" w14:textId="77777777" w:rsidTr="00D33071">
        <w:trPr>
          <w:trHeight w:val="597"/>
          <w:jc w:val="center"/>
        </w:trPr>
        <w:tc>
          <w:tcPr>
            <w:tcW w:w="5119" w:type="dxa"/>
            <w:shd w:val="clear" w:color="auto" w:fill="303030"/>
            <w:tcMar>
              <w:top w:w="150" w:type="dxa"/>
              <w:left w:w="225" w:type="dxa"/>
              <w:bottom w:w="150" w:type="dxa"/>
              <w:right w:w="225" w:type="dxa"/>
            </w:tcMar>
            <w:vAlign w:val="center"/>
            <w:hideMark/>
          </w:tcPr>
          <w:p w14:paraId="3715693E" w14:textId="77777777" w:rsidR="001322F4" w:rsidRPr="009A3BE4" w:rsidRDefault="001322F4" w:rsidP="005B64B2">
            <w:pPr>
              <w:rPr>
                <w:rFonts w:ascii="Arial" w:hAnsi="Arial" w:cs="Arial"/>
                <w:color w:val="FFFFFF"/>
                <w:sz w:val="22"/>
                <w:szCs w:val="22"/>
              </w:rPr>
            </w:pPr>
            <w:r w:rsidRPr="009A3BE4">
              <w:rPr>
                <w:rFonts w:ascii="Arial" w:hAnsi="Arial" w:cs="Arial"/>
                <w:color w:val="FFFFFF"/>
                <w:sz w:val="22"/>
                <w:szCs w:val="22"/>
              </w:rPr>
              <w:t>Lav kompetanse i faget, karakter 2</w:t>
            </w:r>
          </w:p>
        </w:tc>
        <w:tc>
          <w:tcPr>
            <w:tcW w:w="5119" w:type="dxa"/>
            <w:shd w:val="clear" w:color="auto" w:fill="303030"/>
            <w:tcMar>
              <w:top w:w="150" w:type="dxa"/>
              <w:left w:w="225" w:type="dxa"/>
              <w:bottom w:w="150" w:type="dxa"/>
              <w:right w:w="225" w:type="dxa"/>
            </w:tcMar>
            <w:vAlign w:val="center"/>
            <w:hideMark/>
          </w:tcPr>
          <w:p w14:paraId="4B73379B" w14:textId="77777777" w:rsidR="001322F4" w:rsidRPr="009A3BE4" w:rsidRDefault="001322F4" w:rsidP="005B64B2">
            <w:pPr>
              <w:rPr>
                <w:rFonts w:ascii="Arial" w:hAnsi="Arial" w:cs="Arial"/>
                <w:color w:val="FFFFFF"/>
                <w:sz w:val="22"/>
                <w:szCs w:val="22"/>
              </w:rPr>
            </w:pPr>
            <w:r w:rsidRPr="009A3BE4">
              <w:rPr>
                <w:rFonts w:ascii="Arial" w:hAnsi="Arial" w:cs="Arial"/>
                <w:color w:val="FFFFFF"/>
                <w:sz w:val="22"/>
                <w:szCs w:val="22"/>
              </w:rPr>
              <w:t> God kompetanse i faget, karakter 4</w:t>
            </w:r>
          </w:p>
        </w:tc>
        <w:tc>
          <w:tcPr>
            <w:tcW w:w="5121" w:type="dxa"/>
            <w:shd w:val="clear" w:color="auto" w:fill="303030"/>
            <w:tcMar>
              <w:top w:w="150" w:type="dxa"/>
              <w:left w:w="225" w:type="dxa"/>
              <w:bottom w:w="150" w:type="dxa"/>
              <w:right w:w="225" w:type="dxa"/>
            </w:tcMar>
            <w:vAlign w:val="center"/>
            <w:hideMark/>
          </w:tcPr>
          <w:p w14:paraId="1E29051C" w14:textId="77777777" w:rsidR="001322F4" w:rsidRPr="009A3BE4" w:rsidRDefault="001322F4" w:rsidP="005B64B2">
            <w:pPr>
              <w:rPr>
                <w:rFonts w:ascii="Arial" w:hAnsi="Arial" w:cs="Arial"/>
                <w:color w:val="FFFFFF"/>
                <w:sz w:val="22"/>
                <w:szCs w:val="22"/>
              </w:rPr>
            </w:pPr>
            <w:r w:rsidRPr="009A3BE4">
              <w:rPr>
                <w:rFonts w:ascii="Arial" w:hAnsi="Arial" w:cs="Arial"/>
                <w:color w:val="FFFFFF"/>
                <w:sz w:val="22"/>
                <w:szCs w:val="22"/>
              </w:rPr>
              <w:t> Framifrå kompetanse i faget, karakter 6</w:t>
            </w:r>
          </w:p>
        </w:tc>
      </w:tr>
      <w:tr w:rsidR="001322F4" w:rsidRPr="009A3BE4" w14:paraId="7CCBDDB8" w14:textId="77777777" w:rsidTr="00D33071">
        <w:trPr>
          <w:trHeight w:val="784"/>
          <w:jc w:val="center"/>
        </w:trPr>
        <w:tc>
          <w:tcPr>
            <w:tcW w:w="5119" w:type="dxa"/>
            <w:shd w:val="clear" w:color="auto" w:fill="F4F4F4"/>
            <w:tcMar>
              <w:top w:w="150" w:type="dxa"/>
              <w:left w:w="225" w:type="dxa"/>
              <w:bottom w:w="150" w:type="dxa"/>
              <w:right w:w="225" w:type="dxa"/>
            </w:tcMar>
            <w:vAlign w:val="center"/>
            <w:hideMark/>
          </w:tcPr>
          <w:p w14:paraId="26BF125D"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viser kreativitet i å utforske og gjenkjenne eller beskrive enkelte matematiske strukturer og sammenhenger.</w:t>
            </w:r>
          </w:p>
        </w:tc>
        <w:tc>
          <w:tcPr>
            <w:tcW w:w="5119" w:type="dxa"/>
            <w:shd w:val="clear" w:color="auto" w:fill="F4F4F4"/>
            <w:tcMar>
              <w:top w:w="150" w:type="dxa"/>
              <w:left w:w="225" w:type="dxa"/>
              <w:bottom w:w="150" w:type="dxa"/>
              <w:right w:w="225" w:type="dxa"/>
            </w:tcMar>
            <w:vAlign w:val="center"/>
            <w:hideMark/>
          </w:tcPr>
          <w:p w14:paraId="0B303C2D"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viser kreativitet og refleksjon i å utforske og generalisere enkelte matematiske strukturer og sammenhenger.</w:t>
            </w:r>
          </w:p>
        </w:tc>
        <w:tc>
          <w:tcPr>
            <w:tcW w:w="5121" w:type="dxa"/>
            <w:shd w:val="clear" w:color="auto" w:fill="F4F4F4"/>
            <w:tcMar>
              <w:top w:w="150" w:type="dxa"/>
              <w:left w:w="225" w:type="dxa"/>
              <w:bottom w:w="150" w:type="dxa"/>
              <w:right w:w="225" w:type="dxa"/>
            </w:tcMar>
            <w:vAlign w:val="center"/>
            <w:hideMark/>
          </w:tcPr>
          <w:p w14:paraId="54813B46"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viser kreativitet og refleksjon i å utforske og generalisere matematiske strukturer og sammenhenger.</w:t>
            </w:r>
          </w:p>
        </w:tc>
      </w:tr>
      <w:tr w:rsidR="001322F4" w:rsidRPr="009A3BE4" w14:paraId="6B84AC6A" w14:textId="77777777" w:rsidTr="00D33071">
        <w:trPr>
          <w:trHeight w:val="72"/>
          <w:jc w:val="center"/>
        </w:trPr>
        <w:tc>
          <w:tcPr>
            <w:tcW w:w="5119" w:type="dxa"/>
            <w:shd w:val="clear" w:color="auto" w:fill="EAEAEA"/>
            <w:tcMar>
              <w:top w:w="150" w:type="dxa"/>
              <w:left w:w="225" w:type="dxa"/>
              <w:bottom w:w="150" w:type="dxa"/>
              <w:right w:w="225" w:type="dxa"/>
            </w:tcMar>
            <w:vAlign w:val="center"/>
            <w:hideMark/>
          </w:tcPr>
          <w:p w14:paraId="3405CE43"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henter ut informasjon, deler opp og løser enkelte praktiske problemer ved å bruke noen problemløsningsstrategier.</w:t>
            </w:r>
          </w:p>
        </w:tc>
        <w:tc>
          <w:tcPr>
            <w:tcW w:w="5119" w:type="dxa"/>
            <w:shd w:val="clear" w:color="auto" w:fill="EAEAEA"/>
            <w:tcMar>
              <w:top w:w="150" w:type="dxa"/>
              <w:left w:w="225" w:type="dxa"/>
              <w:bottom w:w="150" w:type="dxa"/>
              <w:right w:w="225" w:type="dxa"/>
            </w:tcMar>
            <w:vAlign w:val="center"/>
            <w:hideMark/>
          </w:tcPr>
          <w:p w14:paraId="5DC6A1E7"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henter ut informasjon, tolker, deler opp og løser praktiske problemer ved å bruke ulike problemløsningsstrategier.</w:t>
            </w:r>
          </w:p>
        </w:tc>
        <w:tc>
          <w:tcPr>
            <w:tcW w:w="5121" w:type="dxa"/>
            <w:shd w:val="clear" w:color="auto" w:fill="EAEAEA"/>
            <w:tcMar>
              <w:top w:w="150" w:type="dxa"/>
              <w:left w:w="225" w:type="dxa"/>
              <w:bottom w:w="150" w:type="dxa"/>
              <w:right w:w="225" w:type="dxa"/>
            </w:tcMar>
            <w:vAlign w:val="center"/>
            <w:hideMark/>
          </w:tcPr>
          <w:p w14:paraId="283DF249"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henter ut relevant informasjon, tolker, deler opp og løser praktiske problemer ved å vurdere og bruker hensiktsmessige problemløsningsstrategier.</w:t>
            </w:r>
          </w:p>
        </w:tc>
      </w:tr>
      <w:tr w:rsidR="001322F4" w:rsidRPr="009A3BE4" w14:paraId="672364D7" w14:textId="77777777" w:rsidTr="00D33071">
        <w:trPr>
          <w:trHeight w:val="72"/>
          <w:jc w:val="center"/>
        </w:trPr>
        <w:tc>
          <w:tcPr>
            <w:tcW w:w="5119" w:type="dxa"/>
            <w:shd w:val="clear" w:color="auto" w:fill="F4F4F4"/>
            <w:tcMar>
              <w:top w:w="150" w:type="dxa"/>
              <w:left w:w="225" w:type="dxa"/>
              <w:bottom w:w="150" w:type="dxa"/>
              <w:right w:w="225" w:type="dxa"/>
            </w:tcMar>
            <w:vAlign w:val="center"/>
            <w:hideMark/>
          </w:tcPr>
          <w:p w14:paraId="5BD74CCD"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løser problemer ved å kjenne til og bruke i noen grad hjelpemidler for å løse deler av problemet.</w:t>
            </w:r>
          </w:p>
        </w:tc>
        <w:tc>
          <w:tcPr>
            <w:tcW w:w="5119" w:type="dxa"/>
            <w:shd w:val="clear" w:color="auto" w:fill="F4F4F4"/>
            <w:tcMar>
              <w:top w:w="150" w:type="dxa"/>
              <w:left w:w="225" w:type="dxa"/>
              <w:bottom w:w="150" w:type="dxa"/>
              <w:right w:w="225" w:type="dxa"/>
            </w:tcMar>
            <w:vAlign w:val="center"/>
            <w:hideMark/>
          </w:tcPr>
          <w:p w14:paraId="6DAA3CB2"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løser problemer ved å velge og bruke hensiktsmessige hjelpemidler for å løse deler av problemet.</w:t>
            </w:r>
          </w:p>
        </w:tc>
        <w:tc>
          <w:tcPr>
            <w:tcW w:w="5121" w:type="dxa"/>
            <w:shd w:val="clear" w:color="auto" w:fill="F4F4F4"/>
            <w:tcMar>
              <w:top w:w="150" w:type="dxa"/>
              <w:left w:w="225" w:type="dxa"/>
              <w:bottom w:w="150" w:type="dxa"/>
              <w:right w:w="225" w:type="dxa"/>
            </w:tcMar>
            <w:vAlign w:val="center"/>
            <w:hideMark/>
          </w:tcPr>
          <w:p w14:paraId="36E76BE8"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løser komplekse problemer ved å vurdere, velge og bruke hensiktsmessige hjelpemidler for å løse ulike deler av problemet.</w:t>
            </w:r>
          </w:p>
        </w:tc>
      </w:tr>
      <w:tr w:rsidR="001322F4" w:rsidRPr="009A3BE4" w14:paraId="53745A73" w14:textId="77777777" w:rsidTr="00D33071">
        <w:trPr>
          <w:trHeight w:val="72"/>
          <w:jc w:val="center"/>
        </w:trPr>
        <w:tc>
          <w:tcPr>
            <w:tcW w:w="5119" w:type="dxa"/>
            <w:shd w:val="clear" w:color="auto" w:fill="EAEAEA"/>
            <w:tcMar>
              <w:top w:w="150" w:type="dxa"/>
              <w:left w:w="225" w:type="dxa"/>
              <w:bottom w:w="150" w:type="dxa"/>
              <w:right w:w="225" w:type="dxa"/>
            </w:tcMar>
            <w:vAlign w:val="center"/>
            <w:hideMark/>
          </w:tcPr>
          <w:p w14:paraId="53E089D6"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leser matematiske modeller som beskriver dagligliv og samfunn.</w:t>
            </w:r>
          </w:p>
        </w:tc>
        <w:tc>
          <w:tcPr>
            <w:tcW w:w="5119" w:type="dxa"/>
            <w:shd w:val="clear" w:color="auto" w:fill="EAEAEA"/>
            <w:tcMar>
              <w:top w:w="150" w:type="dxa"/>
              <w:left w:w="225" w:type="dxa"/>
              <w:bottom w:w="150" w:type="dxa"/>
              <w:right w:w="225" w:type="dxa"/>
            </w:tcMar>
            <w:vAlign w:val="center"/>
            <w:hideMark/>
          </w:tcPr>
          <w:p w14:paraId="6814A8A3"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lager og vurderer matematiske modeller som beskriver dagligliv og samfunn.</w:t>
            </w:r>
          </w:p>
        </w:tc>
        <w:tc>
          <w:tcPr>
            <w:tcW w:w="5121" w:type="dxa"/>
            <w:shd w:val="clear" w:color="auto" w:fill="EAEAEA"/>
            <w:tcMar>
              <w:top w:w="150" w:type="dxa"/>
              <w:left w:w="225" w:type="dxa"/>
              <w:bottom w:w="150" w:type="dxa"/>
              <w:right w:w="225" w:type="dxa"/>
            </w:tcMar>
            <w:vAlign w:val="center"/>
            <w:hideMark/>
          </w:tcPr>
          <w:p w14:paraId="7B966382"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lager matematiske modeller for å beskrive dagligliv og samfunn og tolker og vurderer gyldighet og begrensninger.</w:t>
            </w:r>
          </w:p>
        </w:tc>
      </w:tr>
      <w:tr w:rsidR="001322F4" w:rsidRPr="009A3BE4" w14:paraId="2B6F16A1" w14:textId="77777777" w:rsidTr="00D33071">
        <w:trPr>
          <w:trHeight w:val="72"/>
          <w:jc w:val="center"/>
        </w:trPr>
        <w:tc>
          <w:tcPr>
            <w:tcW w:w="5119" w:type="dxa"/>
            <w:shd w:val="clear" w:color="auto" w:fill="F4F4F4"/>
            <w:tcMar>
              <w:top w:w="150" w:type="dxa"/>
              <w:left w:w="225" w:type="dxa"/>
              <w:bottom w:w="150" w:type="dxa"/>
              <w:right w:w="225" w:type="dxa"/>
            </w:tcMar>
            <w:vAlign w:val="center"/>
            <w:hideMark/>
          </w:tcPr>
          <w:p w14:paraId="31BEE118"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veksler mellom enkelte representasjoner og bruker noen representasjoner for å uttrykke resultater.</w:t>
            </w:r>
          </w:p>
        </w:tc>
        <w:tc>
          <w:tcPr>
            <w:tcW w:w="5119" w:type="dxa"/>
            <w:shd w:val="clear" w:color="auto" w:fill="F4F4F4"/>
            <w:tcMar>
              <w:top w:w="150" w:type="dxa"/>
              <w:left w:w="225" w:type="dxa"/>
              <w:bottom w:w="150" w:type="dxa"/>
              <w:right w:w="225" w:type="dxa"/>
            </w:tcMar>
            <w:vAlign w:val="center"/>
            <w:hideMark/>
          </w:tcPr>
          <w:p w14:paraId="02CE1E1B"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veksler mellom ulike representasjoner og bruker noen representasjoner for å uttrykke resultater og sammenhenger.</w:t>
            </w:r>
          </w:p>
        </w:tc>
        <w:tc>
          <w:tcPr>
            <w:tcW w:w="5121" w:type="dxa"/>
            <w:shd w:val="clear" w:color="auto" w:fill="F4F4F4"/>
            <w:tcMar>
              <w:top w:w="150" w:type="dxa"/>
              <w:left w:w="225" w:type="dxa"/>
              <w:bottom w:w="150" w:type="dxa"/>
              <w:right w:w="225" w:type="dxa"/>
            </w:tcMar>
            <w:vAlign w:val="center"/>
            <w:hideMark/>
          </w:tcPr>
          <w:p w14:paraId="386590C1"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veksler mellom ulike representasjoner og velger hensiktsmessige representasjoner for å uttrykke resultater og sammenhenger.</w:t>
            </w:r>
          </w:p>
        </w:tc>
      </w:tr>
      <w:tr w:rsidR="001322F4" w:rsidRPr="009A3BE4" w14:paraId="10862779" w14:textId="77777777" w:rsidTr="00D33071">
        <w:trPr>
          <w:trHeight w:val="72"/>
          <w:jc w:val="center"/>
        </w:trPr>
        <w:tc>
          <w:tcPr>
            <w:tcW w:w="5119" w:type="dxa"/>
            <w:shd w:val="clear" w:color="auto" w:fill="EAEAEA"/>
            <w:tcMar>
              <w:top w:w="150" w:type="dxa"/>
              <w:left w:w="225" w:type="dxa"/>
              <w:bottom w:w="150" w:type="dxa"/>
              <w:right w:w="225" w:type="dxa"/>
            </w:tcMar>
            <w:vAlign w:val="center"/>
            <w:hideMark/>
          </w:tcPr>
          <w:p w14:paraId="5FC3F926"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presenterer deler av egne fremgangsmåter og løsninger. </w:t>
            </w:r>
          </w:p>
        </w:tc>
        <w:tc>
          <w:tcPr>
            <w:tcW w:w="5119" w:type="dxa"/>
            <w:shd w:val="clear" w:color="auto" w:fill="EAEAEA"/>
            <w:tcMar>
              <w:top w:w="150" w:type="dxa"/>
              <w:left w:w="225" w:type="dxa"/>
              <w:bottom w:w="150" w:type="dxa"/>
              <w:right w:w="225" w:type="dxa"/>
            </w:tcMar>
            <w:vAlign w:val="center"/>
            <w:hideMark/>
          </w:tcPr>
          <w:p w14:paraId="7C3A1EC3"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presenterer og forklarer egne og andres fremgangsmåter og løsninger.</w:t>
            </w:r>
          </w:p>
        </w:tc>
        <w:tc>
          <w:tcPr>
            <w:tcW w:w="5121" w:type="dxa"/>
            <w:shd w:val="clear" w:color="auto" w:fill="EAEAEA"/>
            <w:tcMar>
              <w:top w:w="150" w:type="dxa"/>
              <w:left w:w="225" w:type="dxa"/>
              <w:bottom w:w="150" w:type="dxa"/>
              <w:right w:w="225" w:type="dxa"/>
            </w:tcMar>
            <w:vAlign w:val="center"/>
            <w:hideMark/>
          </w:tcPr>
          <w:p w14:paraId="5CBB179F"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presenterer, forklarer og argumenterer for egne og andres fremgangsmåter og løsninger. </w:t>
            </w:r>
          </w:p>
        </w:tc>
      </w:tr>
      <w:tr w:rsidR="001322F4" w:rsidRPr="009A3BE4" w14:paraId="0651E674" w14:textId="77777777" w:rsidTr="00D33071">
        <w:trPr>
          <w:trHeight w:val="72"/>
          <w:jc w:val="center"/>
        </w:trPr>
        <w:tc>
          <w:tcPr>
            <w:tcW w:w="5119" w:type="dxa"/>
            <w:shd w:val="clear" w:color="auto" w:fill="F4F4F4"/>
            <w:tcMar>
              <w:top w:w="150" w:type="dxa"/>
              <w:left w:w="225" w:type="dxa"/>
              <w:bottom w:w="150" w:type="dxa"/>
              <w:right w:w="225" w:type="dxa"/>
            </w:tcMar>
            <w:vAlign w:val="center"/>
            <w:hideMark/>
          </w:tcPr>
          <w:p w14:paraId="05A51857"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bruker et enkelt matematisk språk når ideer og deler av løsningen kommuniseres.</w:t>
            </w:r>
          </w:p>
        </w:tc>
        <w:tc>
          <w:tcPr>
            <w:tcW w:w="5119" w:type="dxa"/>
            <w:shd w:val="clear" w:color="auto" w:fill="F4F4F4"/>
            <w:tcMar>
              <w:top w:w="150" w:type="dxa"/>
              <w:left w:w="225" w:type="dxa"/>
              <w:bottom w:w="150" w:type="dxa"/>
              <w:right w:w="225" w:type="dxa"/>
            </w:tcMar>
            <w:vAlign w:val="center"/>
            <w:hideMark/>
          </w:tcPr>
          <w:p w14:paraId="29A36ABE"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bruker et matematisk språk i kommunikasjon av ideer, løsninger og sammenhenger.</w:t>
            </w:r>
          </w:p>
        </w:tc>
        <w:tc>
          <w:tcPr>
            <w:tcW w:w="5121" w:type="dxa"/>
            <w:shd w:val="clear" w:color="auto" w:fill="F4F4F4"/>
            <w:tcMar>
              <w:top w:w="150" w:type="dxa"/>
              <w:left w:w="225" w:type="dxa"/>
              <w:bottom w:w="150" w:type="dxa"/>
              <w:right w:w="225" w:type="dxa"/>
            </w:tcMar>
            <w:vAlign w:val="center"/>
            <w:hideMark/>
          </w:tcPr>
          <w:p w14:paraId="7D42CA25" w14:textId="77777777" w:rsidR="001322F4" w:rsidRPr="009A3BE4" w:rsidRDefault="001322F4" w:rsidP="005B64B2">
            <w:pPr>
              <w:rPr>
                <w:rFonts w:ascii="Arial" w:hAnsi="Arial" w:cs="Arial"/>
                <w:color w:val="303030"/>
                <w:sz w:val="22"/>
                <w:szCs w:val="22"/>
              </w:rPr>
            </w:pPr>
            <w:r w:rsidRPr="009A3BE4">
              <w:rPr>
                <w:rFonts w:ascii="Arial" w:hAnsi="Arial" w:cs="Arial"/>
                <w:color w:val="303030"/>
                <w:sz w:val="22"/>
                <w:szCs w:val="22"/>
              </w:rPr>
              <w:t>Eleven bruker et rikt og hensiktsmessig matematisk språk i resonnement og kommunikasjon av ideer, løsninger og sammenhenger.</w:t>
            </w:r>
          </w:p>
        </w:tc>
      </w:tr>
    </w:tbl>
    <w:p w14:paraId="1200DE4D" w14:textId="77777777" w:rsidR="001322F4" w:rsidRPr="001322F4" w:rsidRDefault="001322F4">
      <w:pPr>
        <w:rPr>
          <w:rFonts w:asciiTheme="minorHAnsi" w:hAnsiTheme="minorHAnsi"/>
          <w:sz w:val="22"/>
          <w:szCs w:val="22"/>
        </w:rPr>
      </w:pPr>
    </w:p>
    <w:sectPr w:rsidR="001322F4" w:rsidRPr="001322F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16BC1" w14:textId="77777777" w:rsidR="0059602A" w:rsidRDefault="0059602A" w:rsidP="00B20D2A">
      <w:r>
        <w:separator/>
      </w:r>
    </w:p>
  </w:endnote>
  <w:endnote w:type="continuationSeparator" w:id="0">
    <w:p w14:paraId="775C1FCF" w14:textId="77777777" w:rsidR="0059602A" w:rsidRDefault="0059602A" w:rsidP="00B20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C975" w14:textId="77777777" w:rsidR="00606332" w:rsidRDefault="0060633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2514" w14:textId="41F7F23C" w:rsidR="00606332" w:rsidRPr="00606332" w:rsidRDefault="00606332">
    <w:pPr>
      <w:pStyle w:val="Bunntekst"/>
      <w:rPr>
        <w:rFonts w:ascii="Aptos" w:hAnsi="Aptos"/>
        <w:sz w:val="22"/>
        <w:szCs w:val="22"/>
      </w:rPr>
    </w:pPr>
    <w:r w:rsidRPr="00606332">
      <w:rPr>
        <w:rFonts w:ascii="Aptos" w:hAnsi="Aptos"/>
        <w:sz w:val="22"/>
        <w:szCs w:val="22"/>
      </w:rPr>
      <w:t xml:space="preserve">Kongsbergregionen fra skoleåret 2026/2027                       </w:t>
    </w:r>
    <w:r>
      <w:rPr>
        <w:rFonts w:ascii="Aptos" w:hAnsi="Aptos"/>
        <w:sz w:val="22"/>
        <w:szCs w:val="22"/>
      </w:rPr>
      <w:t xml:space="preserve">              </w:t>
    </w:r>
    <w:r w:rsidRPr="00606332">
      <w:rPr>
        <w:rFonts w:ascii="Aptos" w:hAnsi="Aptos"/>
        <w:sz w:val="22"/>
        <w:szCs w:val="22"/>
      </w:rPr>
      <w:t>Anne Liv Kaarstad Lie</w:t>
    </w:r>
    <w:r>
      <w:rPr>
        <w:rFonts w:ascii="Aptos" w:hAnsi="Aptos"/>
        <w:sz w:val="22"/>
        <w:szCs w:val="22"/>
      </w:rPr>
      <w:t>, USN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DC27" w14:textId="77777777" w:rsidR="00606332" w:rsidRDefault="0060633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C61C7" w14:textId="77777777" w:rsidR="0059602A" w:rsidRDefault="0059602A" w:rsidP="00B20D2A">
      <w:r>
        <w:separator/>
      </w:r>
    </w:p>
  </w:footnote>
  <w:footnote w:type="continuationSeparator" w:id="0">
    <w:p w14:paraId="0627914E" w14:textId="77777777" w:rsidR="0059602A" w:rsidRDefault="0059602A" w:rsidP="00B20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43C9" w14:textId="77777777" w:rsidR="00606332" w:rsidRDefault="0060633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5CB1" w14:textId="47BFB8A3" w:rsidR="00B20D2A" w:rsidRDefault="00B20D2A">
    <w:pPr>
      <w:pStyle w:val="Topptekst"/>
    </w:pPr>
    <w:r>
      <w:rPr>
        <w:noProof/>
        <w14:ligatures w14:val="standardContextual"/>
      </w:rPr>
      <w:drawing>
        <wp:inline distT="0" distB="0" distL="0" distR="0" wp14:anchorId="211B20DB" wp14:editId="2FB77257">
          <wp:extent cx="704850" cy="469900"/>
          <wp:effectExtent l="0" t="0" r="0" b="6350"/>
          <wp:docPr id="1793216132" name="Bilde 17" descr="Penner og linja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16132" name="Bilde 1793216132" descr="Penner og linjaler"/>
                  <pic:cNvPicPr/>
                </pic:nvPicPr>
                <pic:blipFill>
                  <a:blip r:embed="rId1">
                    <a:extLst>
                      <a:ext uri="{28A0092B-C50C-407E-A947-70E740481C1C}">
                        <a14:useLocalDpi xmlns:a14="http://schemas.microsoft.com/office/drawing/2010/main" val="0"/>
                      </a:ext>
                    </a:extLst>
                  </a:blip>
                  <a:stretch>
                    <a:fillRect/>
                  </a:stretch>
                </pic:blipFill>
                <pic:spPr>
                  <a:xfrm flipH="1">
                    <a:off x="0" y="0"/>
                    <a:ext cx="704850" cy="469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C9FF" w14:textId="77777777" w:rsidR="00606332" w:rsidRDefault="0060633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16B"/>
    <w:multiLevelType w:val="hybridMultilevel"/>
    <w:tmpl w:val="573882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080575">
    <w:abstractNumId w:val="1"/>
  </w:num>
  <w:num w:numId="2" w16cid:durableId="2035417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84"/>
    <w:rsid w:val="000C5EF0"/>
    <w:rsid w:val="001322F4"/>
    <w:rsid w:val="00451389"/>
    <w:rsid w:val="0059602A"/>
    <w:rsid w:val="00606332"/>
    <w:rsid w:val="00635E2B"/>
    <w:rsid w:val="007963F0"/>
    <w:rsid w:val="0092566A"/>
    <w:rsid w:val="00943001"/>
    <w:rsid w:val="00A45884"/>
    <w:rsid w:val="00AB5DA4"/>
    <w:rsid w:val="00B20D2A"/>
    <w:rsid w:val="00B90580"/>
    <w:rsid w:val="00C55402"/>
    <w:rsid w:val="00CA067C"/>
    <w:rsid w:val="00D33071"/>
    <w:rsid w:val="00E84190"/>
    <w:rsid w:val="00EE59D4"/>
    <w:rsid w:val="00F72FE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2ACDC"/>
  <w15:chartTrackingRefBased/>
  <w15:docId w15:val="{E504CFC9-108A-4405-A4EE-AB69B747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2F4"/>
    <w:pPr>
      <w:spacing w:after="0" w:line="240" w:lineRule="auto"/>
    </w:pPr>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A45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45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4588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4588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4588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45884"/>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45884"/>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45884"/>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45884"/>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4588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4588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4588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4588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4588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4588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4588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4588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45884"/>
    <w:rPr>
      <w:rFonts w:eastAsiaTheme="majorEastAsia" w:cstheme="majorBidi"/>
      <w:color w:val="272727" w:themeColor="text1" w:themeTint="D8"/>
    </w:rPr>
  </w:style>
  <w:style w:type="paragraph" w:styleId="Tittel">
    <w:name w:val="Title"/>
    <w:basedOn w:val="Normal"/>
    <w:next w:val="Normal"/>
    <w:link w:val="TittelTegn"/>
    <w:uiPriority w:val="10"/>
    <w:qFormat/>
    <w:rsid w:val="00A45884"/>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4588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4588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4588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4588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45884"/>
    <w:rPr>
      <w:i/>
      <w:iCs/>
      <w:color w:val="404040" w:themeColor="text1" w:themeTint="BF"/>
    </w:rPr>
  </w:style>
  <w:style w:type="paragraph" w:styleId="Listeavsnitt">
    <w:name w:val="List Paragraph"/>
    <w:basedOn w:val="Normal"/>
    <w:uiPriority w:val="34"/>
    <w:qFormat/>
    <w:rsid w:val="00A45884"/>
    <w:pPr>
      <w:ind w:left="720"/>
      <w:contextualSpacing/>
    </w:pPr>
  </w:style>
  <w:style w:type="character" w:styleId="Sterkutheving">
    <w:name w:val="Intense Emphasis"/>
    <w:basedOn w:val="Standardskriftforavsnitt"/>
    <w:uiPriority w:val="21"/>
    <w:qFormat/>
    <w:rsid w:val="00A45884"/>
    <w:rPr>
      <w:i/>
      <w:iCs/>
      <w:color w:val="0F4761" w:themeColor="accent1" w:themeShade="BF"/>
    </w:rPr>
  </w:style>
  <w:style w:type="paragraph" w:styleId="Sterktsitat">
    <w:name w:val="Intense Quote"/>
    <w:basedOn w:val="Normal"/>
    <w:next w:val="Normal"/>
    <w:link w:val="SterktsitatTegn"/>
    <w:uiPriority w:val="30"/>
    <w:qFormat/>
    <w:rsid w:val="00A45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45884"/>
    <w:rPr>
      <w:i/>
      <w:iCs/>
      <w:color w:val="0F4761" w:themeColor="accent1" w:themeShade="BF"/>
    </w:rPr>
  </w:style>
  <w:style w:type="character" w:styleId="Sterkreferanse">
    <w:name w:val="Intense Reference"/>
    <w:basedOn w:val="Standardskriftforavsnitt"/>
    <w:uiPriority w:val="32"/>
    <w:qFormat/>
    <w:rsid w:val="00A45884"/>
    <w:rPr>
      <w:b/>
      <w:bCs/>
      <w:smallCaps/>
      <w:color w:val="0F4761" w:themeColor="accent1" w:themeShade="BF"/>
      <w:spacing w:val="5"/>
    </w:rPr>
  </w:style>
  <w:style w:type="character" w:styleId="Hyperkobling">
    <w:name w:val="Hyperlink"/>
    <w:basedOn w:val="Standardskriftforavsnitt"/>
    <w:uiPriority w:val="99"/>
    <w:unhideWhenUsed/>
    <w:rsid w:val="001322F4"/>
    <w:rPr>
      <w:color w:val="467886" w:themeColor="hyperlink"/>
      <w:u w:val="single"/>
    </w:rPr>
  </w:style>
  <w:style w:type="paragraph" w:customStyle="1" w:styleId="paragraph">
    <w:name w:val="paragraph"/>
    <w:basedOn w:val="Normal"/>
    <w:rsid w:val="001322F4"/>
    <w:pPr>
      <w:spacing w:before="100" w:beforeAutospacing="1" w:after="100" w:afterAutospacing="1"/>
    </w:pPr>
  </w:style>
  <w:style w:type="table" w:styleId="Tabellrutenett">
    <w:name w:val="Table Grid"/>
    <w:basedOn w:val="Vanligtabell"/>
    <w:uiPriority w:val="39"/>
    <w:rsid w:val="001322F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1322F4"/>
    <w:pPr>
      <w:spacing w:before="100" w:beforeAutospacing="1" w:after="100" w:afterAutospacing="1"/>
    </w:pPr>
  </w:style>
  <w:style w:type="character" w:customStyle="1" w:styleId="curriculum-goalitem-text">
    <w:name w:val="curriculum-goal__item-text"/>
    <w:basedOn w:val="Standardskriftforavsnitt"/>
    <w:rsid w:val="001322F4"/>
  </w:style>
  <w:style w:type="paragraph" w:styleId="Topptekst">
    <w:name w:val="header"/>
    <w:basedOn w:val="Normal"/>
    <w:link w:val="TopptekstTegn"/>
    <w:uiPriority w:val="99"/>
    <w:unhideWhenUsed/>
    <w:rsid w:val="00B20D2A"/>
    <w:pPr>
      <w:tabs>
        <w:tab w:val="center" w:pos="4536"/>
        <w:tab w:val="right" w:pos="9072"/>
      </w:tabs>
    </w:pPr>
  </w:style>
  <w:style w:type="character" w:customStyle="1" w:styleId="TopptekstTegn">
    <w:name w:val="Topptekst Tegn"/>
    <w:basedOn w:val="Standardskriftforavsnitt"/>
    <w:link w:val="Topptekst"/>
    <w:uiPriority w:val="99"/>
    <w:rsid w:val="00B20D2A"/>
    <w:rPr>
      <w:rFonts w:ascii="Times New Roman" w:eastAsia="Times New Roman" w:hAnsi="Times New Roman" w:cs="Times New Roman"/>
      <w:kern w:val="0"/>
      <w:lang w:eastAsia="nb-NO"/>
      <w14:ligatures w14:val="none"/>
    </w:rPr>
  </w:style>
  <w:style w:type="paragraph" w:styleId="Bunntekst">
    <w:name w:val="footer"/>
    <w:basedOn w:val="Normal"/>
    <w:link w:val="BunntekstTegn"/>
    <w:uiPriority w:val="99"/>
    <w:unhideWhenUsed/>
    <w:rsid w:val="00B20D2A"/>
    <w:pPr>
      <w:tabs>
        <w:tab w:val="center" w:pos="4536"/>
        <w:tab w:val="right" w:pos="9072"/>
      </w:tabs>
    </w:pPr>
  </w:style>
  <w:style w:type="character" w:customStyle="1" w:styleId="BunntekstTegn">
    <w:name w:val="Bunntekst Tegn"/>
    <w:basedOn w:val="Standardskriftforavsnitt"/>
    <w:link w:val="Bunntekst"/>
    <w:uiPriority w:val="99"/>
    <w:rsid w:val="00B20D2A"/>
    <w:rPr>
      <w:rFonts w:ascii="Times New Roman" w:eastAsia="Times New Roman" w:hAnsi="Times New Roman" w:cs="Times New Roman"/>
      <w:kern w:val="0"/>
      <w:lang w:eastAsia="nb-NO"/>
      <w14:ligatures w14:val="none"/>
    </w:rPr>
  </w:style>
  <w:style w:type="character" w:styleId="Fulgthyperkobling">
    <w:name w:val="FollowedHyperlink"/>
    <w:basedOn w:val="Standardskriftforavsnitt"/>
    <w:uiPriority w:val="99"/>
    <w:semiHidden/>
    <w:unhideWhenUsed/>
    <w:rsid w:val="00B20D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lk20/mat01-06/om-faget/fagets-relevans-og-verdier?lang=nob"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udir.no/lk20/mat01-06?lang=nob"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udir.no/tall-og-forskning/finn-forskning/rapporter/2023/standpunktvurdering-i-skolen/2-standpunktvurdering--formal-rammer-og-ansvar/" TargetMode="External"/><Relationship Id="rId14" Type="http://schemas.openxmlformats.org/officeDocument/2006/relationships/image" Target="media/image5.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1136</Words>
  <Characters>6021</Characters>
  <Application>Microsoft Office Word</Application>
  <DocSecurity>0</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10</cp:revision>
  <dcterms:created xsi:type="dcterms:W3CDTF">2026-09-08T10:26:00Z</dcterms:created>
  <dcterms:modified xsi:type="dcterms:W3CDTF">2026-09-08T11:18:00Z</dcterms:modified>
</cp:coreProperties>
</file>