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78AAA" w14:textId="4AD162BD" w:rsidR="004539E9" w:rsidRDefault="004539E9" w:rsidP="004539E9">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Naturfag</w:t>
      </w:r>
      <w:r w:rsidRPr="00AC3327">
        <w:rPr>
          <w:rFonts w:ascii="Montserrat" w:hAnsi="Montserrat"/>
          <w:b/>
          <w:bCs/>
          <w:color w:val="303030"/>
          <w:kern w:val="36"/>
          <w:sz w:val="36"/>
          <w:szCs w:val="36"/>
        </w:rPr>
        <w:t xml:space="preserve"> 10. trinn</w:t>
      </w:r>
    </w:p>
    <w:p w14:paraId="475411A8" w14:textId="46CD58DB" w:rsidR="00757B38" w:rsidRDefault="0029431C" w:rsidP="0029431C">
      <w:pPr>
        <w:jc w:val="center"/>
        <w:rPr>
          <w:rFonts w:ascii="Aptos" w:hAnsi="Aptos" w:cs="Arial"/>
          <w:b/>
          <w:bCs/>
        </w:rPr>
      </w:pPr>
      <w:hyperlink r:id="rId7" w:history="1">
        <w:r w:rsidRPr="0029431C">
          <w:rPr>
            <w:rStyle w:val="Hyperkobling"/>
          </w:rPr>
          <w:t>Læreplan i Kroppsøving</w:t>
        </w:r>
      </w:hyperlink>
      <w:r w:rsidR="004539E9" w:rsidRPr="00D72460">
        <w:rPr>
          <w:rFonts w:ascii="Aptos" w:hAnsi="Aptos"/>
        </w:rPr>
        <w:br/>
      </w:r>
      <w:bookmarkStart w:id="0" w:name="_Hlk161649638"/>
    </w:p>
    <w:p w14:paraId="49678E1F" w14:textId="0BC9862B" w:rsidR="001F42DF" w:rsidRPr="00D72460" w:rsidRDefault="0029431C" w:rsidP="001F42DF">
      <w:pPr>
        <w:rPr>
          <w:rFonts w:ascii="Aptos" w:hAnsi="Aptos" w:cs="Arial"/>
          <w:b/>
          <w:bCs/>
        </w:rPr>
      </w:pPr>
      <w:hyperlink r:id="rId8" w:history="1">
        <w:r w:rsidR="001F42DF" w:rsidRPr="0029431C">
          <w:rPr>
            <w:rStyle w:val="Hyperkobling"/>
            <w:rFonts w:ascii="Aptos" w:hAnsi="Aptos" w:cs="Arial"/>
            <w:b/>
            <w:bCs/>
          </w:rPr>
          <w:t>Fagets relevans og sentrale verdier</w:t>
        </w:r>
      </w:hyperlink>
      <w:r w:rsidR="001F42DF">
        <w:rPr>
          <w:rFonts w:ascii="Aptos" w:hAnsi="Aptos" w:cs="Arial"/>
          <w:b/>
          <w:bCs/>
        </w:rPr>
        <w:t xml:space="preserve"> </w:t>
      </w:r>
    </w:p>
    <w:bookmarkEnd w:id="0"/>
    <w:p w14:paraId="250E0727" w14:textId="77777777" w:rsidR="00D72460" w:rsidRPr="00D72460" w:rsidRDefault="00D72460" w:rsidP="00D72460">
      <w:pPr>
        <w:rPr>
          <w:rFonts w:ascii="Aptos" w:hAnsi="Aptos"/>
          <w:b/>
          <w:bCs/>
        </w:rPr>
      </w:pPr>
      <w:r w:rsidRPr="00D72460">
        <w:rPr>
          <w:rFonts w:ascii="Aptos" w:hAnsi="Aptos"/>
          <w:b/>
          <w:bCs/>
        </w:rPr>
        <w:t>Underveisvurdering</w:t>
      </w:r>
    </w:p>
    <w:p w14:paraId="37FA6BEA" w14:textId="77777777" w:rsidR="0029431C" w:rsidRPr="0029431C" w:rsidRDefault="0029431C" w:rsidP="0029431C">
      <w:pPr>
        <w:rPr>
          <w:rFonts w:ascii="Aptos" w:hAnsi="Aptos"/>
        </w:rPr>
      </w:pPr>
      <w:r w:rsidRPr="0029431C">
        <w:rPr>
          <w:rFonts w:ascii="Aptos" w:hAnsi="Aptos"/>
        </w:rPr>
        <w:t>Underveisvurderingen skal bidra til å fremme læring og til å utvikle kompetanse i faget. Elevene viser og utvikler kompetanse i kroppsøving på 8., 9. og 10. trinn ved å trene på og bruke kunnskaper og ferdigheter i stadig mer komplekse bevegelsessituasjoner, bruke egne ferdigheter og kunnskaper for at andre også skal få framgang i faget, og anerkjenne ulikheter mellom seg selv og andre i bevegelsesaktiviteter. Elevene viser også kompetanse gjennom å ferdes i naturen til ulike årstider, også med overnatting ute, og gjennom å reflektere over hva naturopplevelser betyr for seg selv og andre.</w:t>
      </w:r>
    </w:p>
    <w:p w14:paraId="1D0AAF06" w14:textId="77777777" w:rsidR="0029431C" w:rsidRPr="0029431C" w:rsidRDefault="0029431C" w:rsidP="0029431C">
      <w:pPr>
        <w:rPr>
          <w:rFonts w:ascii="Aptos" w:hAnsi="Aptos"/>
        </w:rPr>
      </w:pPr>
      <w:r w:rsidRPr="0029431C">
        <w:rPr>
          <w:rFonts w:ascii="Aptos" w:hAnsi="Aptos"/>
        </w:rPr>
        <w:t>I kroppsøving er samspill med andre, øvelse og deltakelse i ulike bevegelsesaktiviteter og naturferdsel vesentlige trekk ved kompetansen i faget. Elevenes innsats er en del av kompetansen i kroppsøving. Innsats i kroppsøving innebærer at elevene prøver å håndtere faglige utfordringer etter beste evne uten å gi opp, viser selvstendighet, utfordrer sin egen fysiske kapasitet og samarbeider med andre.</w:t>
      </w:r>
    </w:p>
    <w:p w14:paraId="5F9573E3" w14:textId="41D0A13C" w:rsidR="00D72460" w:rsidRPr="00D72460" w:rsidRDefault="0029431C" w:rsidP="00D72460">
      <w:pPr>
        <w:rPr>
          <w:rFonts w:ascii="Aptos" w:hAnsi="Aptos"/>
        </w:rPr>
      </w:pPr>
      <w:r w:rsidRPr="0029431C">
        <w:rPr>
          <w:rFonts w:ascii="Aptos" w:hAnsi="Aptos"/>
        </w:rPr>
        <w:t>Læreren skal legge til rette for elevmedvirkning og stimulere til lærelyst gjennom varierte bevegelsesaktiviteter som elevene gjør alene og sammen med andre, gjennom at de får vurdere eget arbeid i kroppsøving. Læreren skal være i dialog med elevene om utviklingen deres i kroppsøving. Elevene skal få mulighet til å prøve seg fram. Med utgangspunkt i kompetansen elevene viser, skal de få mulighet til å sette ord på hva de opplever at de får til, og reflektere over egen faglig utvikling. Læreren skal gi veiledning om videre læring og tilpasse opplæringen slik at elevene kan bruke veiledningen for å utvikle kompetansen sin i bevegelsesaktivitet, deltakelse og øvelse sammen med andre, livredning, uteaktivitet og friluftsliv.</w:t>
      </w:r>
      <w:r w:rsidR="00D72460" w:rsidRPr="00D72460">
        <w:rPr>
          <w:rFonts w:cs="Arial"/>
        </w:rPr>
        <w:t> </w:t>
      </w:r>
    </w:p>
    <w:p w14:paraId="038BA30F" w14:textId="77777777" w:rsidR="00D72460" w:rsidRPr="00D72460" w:rsidRDefault="00D72460" w:rsidP="00D72460">
      <w:pPr>
        <w:rPr>
          <w:rFonts w:ascii="Aptos" w:hAnsi="Aptos"/>
          <w:b/>
          <w:bCs/>
        </w:rPr>
      </w:pPr>
      <w:r w:rsidRPr="00D72460">
        <w:rPr>
          <w:rFonts w:ascii="Aptos" w:hAnsi="Aptos"/>
          <w:b/>
          <w:bCs/>
        </w:rPr>
        <w:t>Standpunktvurdering</w:t>
      </w:r>
    </w:p>
    <w:p w14:paraId="01569227" w14:textId="77777777" w:rsidR="0029431C" w:rsidRDefault="0029431C" w:rsidP="001F42DF">
      <w:pPr>
        <w:rPr>
          <w:rFonts w:ascii="Aptos" w:hAnsi="Aptos"/>
        </w:rPr>
      </w:pPr>
      <w:r w:rsidRPr="0029431C">
        <w:rPr>
          <w:rFonts w:ascii="Aptos" w:hAnsi="Aptos"/>
        </w:rPr>
        <w:t>Standpunktkarakteren skal være uttrykk for den samlede kompetansen eleven har i kroppsøving ved avslutningen av opplæringen etter 10. trinn. Læreren skal planlegge og legge til rette for at eleven får vist kompetansen sin på varierte måter som inkluderer forståelse, refleksjon og kritisk tenkning, i ulike sammenhenger. Læreren skal sette karakter i kroppsøving basert på kompetansen eleven har vist i faget. Samspill med andre, øvelse og deltakelse i ulike bevegelsesaktiviteter og naturferdsel er vesentlige trekk ved kompetansen i kroppsøving. Innsatsen til elevene er en del av kompetansen i kroppsøving og er derfor en del av grunnlaget for vurdering.</w:t>
      </w:r>
    </w:p>
    <w:p w14:paraId="387E6D3E" w14:textId="7BC64BCB" w:rsidR="001F42DF" w:rsidRPr="009B33A3" w:rsidRDefault="001F42DF" w:rsidP="001F42DF">
      <w:pPr>
        <w:rPr>
          <w:rFonts w:ascii="Aptos" w:hAnsi="Aptos"/>
        </w:rPr>
      </w:pPr>
      <w:hyperlink r:id="rId9" w:history="1">
        <w:r w:rsidRPr="009B33A3">
          <w:rPr>
            <w:rStyle w:val="Hyperkobling"/>
            <w:rFonts w:ascii="Aptos" w:hAnsi="Aptos"/>
          </w:rPr>
          <w:t>Føringer for fastsetting av standpunktkarakterer (forskrift §§ 3-3, 3-15)</w:t>
        </w:r>
      </w:hyperlink>
    </w:p>
    <w:p w14:paraId="6531ABAD" w14:textId="77777777" w:rsidR="001F42DF" w:rsidRPr="009B33A3" w:rsidRDefault="001F42DF" w:rsidP="001F42DF">
      <w:pPr>
        <w:numPr>
          <w:ilvl w:val="0"/>
          <w:numId w:val="14"/>
        </w:numPr>
        <w:rPr>
          <w:rFonts w:ascii="Aptos" w:hAnsi="Aptos"/>
        </w:rPr>
      </w:pPr>
      <w:r w:rsidRPr="009B33A3">
        <w:rPr>
          <w:rFonts w:ascii="Aptos" w:hAnsi="Aptos"/>
        </w:rPr>
        <w:t>Faglærer har ansvar for å sette standpunktkarakter.</w:t>
      </w:r>
    </w:p>
    <w:p w14:paraId="3D9408FA" w14:textId="77777777" w:rsidR="001F42DF" w:rsidRPr="009B33A3" w:rsidRDefault="001F42DF" w:rsidP="001F42DF">
      <w:pPr>
        <w:numPr>
          <w:ilvl w:val="0"/>
          <w:numId w:val="14"/>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732945B2" w14:textId="77777777" w:rsidR="001F42DF" w:rsidRPr="009B33A3" w:rsidRDefault="001F42DF" w:rsidP="001F42DF">
      <w:pPr>
        <w:numPr>
          <w:ilvl w:val="0"/>
          <w:numId w:val="14"/>
        </w:numPr>
        <w:rPr>
          <w:rFonts w:ascii="Aptos" w:hAnsi="Aptos"/>
        </w:rPr>
      </w:pPr>
      <w:r w:rsidRPr="009B33A3">
        <w:rPr>
          <w:rFonts w:ascii="Aptos" w:hAnsi="Aptos"/>
        </w:rPr>
        <w:t>Standpunktkarakteren skal være uttrykk for den samla kompetansen eleven har ved avslutning av opplæringen.</w:t>
      </w:r>
    </w:p>
    <w:p w14:paraId="1163A691" w14:textId="77777777" w:rsidR="001F42DF" w:rsidRPr="009B33A3" w:rsidRDefault="001F42DF" w:rsidP="001F42DF">
      <w:pPr>
        <w:numPr>
          <w:ilvl w:val="0"/>
          <w:numId w:val="14"/>
        </w:numPr>
        <w:rPr>
          <w:rFonts w:ascii="Aptos" w:hAnsi="Aptos"/>
        </w:rPr>
      </w:pPr>
      <w:r w:rsidRPr="009B33A3">
        <w:rPr>
          <w:rFonts w:ascii="Aptos" w:hAnsi="Aptos"/>
        </w:rPr>
        <w:lastRenderedPageBreak/>
        <w:t>Eleven skal være kjent med hva det blir lagt vekt på i fastsetting av standpunktkarakter.</w:t>
      </w:r>
    </w:p>
    <w:p w14:paraId="36F9C78B" w14:textId="77777777" w:rsidR="001F42DF" w:rsidRPr="009B33A3" w:rsidRDefault="001F42DF" w:rsidP="001F42DF">
      <w:pPr>
        <w:numPr>
          <w:ilvl w:val="0"/>
          <w:numId w:val="14"/>
        </w:numPr>
        <w:rPr>
          <w:rFonts w:ascii="Aptos" w:hAnsi="Aptos"/>
        </w:rPr>
      </w:pPr>
      <w:r w:rsidRPr="009B33A3">
        <w:rPr>
          <w:rFonts w:ascii="Aptos" w:hAnsi="Aptos"/>
        </w:rPr>
        <w:t>Eleven skal ha fått mulighet til å vise kompetansen sin på flere og varierte måter.</w:t>
      </w:r>
    </w:p>
    <w:p w14:paraId="2768E22F" w14:textId="77777777" w:rsidR="001F42DF" w:rsidRPr="009B33A3" w:rsidRDefault="001F42DF" w:rsidP="001F42DF">
      <w:pPr>
        <w:numPr>
          <w:ilvl w:val="0"/>
          <w:numId w:val="14"/>
        </w:numPr>
        <w:rPr>
          <w:rFonts w:ascii="Aptos" w:hAnsi="Aptos"/>
        </w:rPr>
      </w:pPr>
      <w:r w:rsidRPr="009B33A3">
        <w:rPr>
          <w:rFonts w:ascii="Aptos" w:hAnsi="Aptos"/>
        </w:rPr>
        <w:t>Kompetanse som eleven har vist i løpet av opplæringen, er en del av vurderingen når standpunktkarakteren skal fastsettes.</w:t>
      </w:r>
    </w:p>
    <w:p w14:paraId="7DB9F1DF" w14:textId="5D40EFF5" w:rsidR="001F42DF" w:rsidRPr="009B33A3" w:rsidRDefault="001F42DF" w:rsidP="001F42DF">
      <w:pPr>
        <w:numPr>
          <w:ilvl w:val="0"/>
          <w:numId w:val="14"/>
        </w:numPr>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r w:rsidR="0029431C">
        <w:rPr>
          <w:rFonts w:ascii="Aptos" w:hAnsi="Aptos"/>
        </w:rPr>
        <w:t xml:space="preserve"> (Innsats er en del av kompetansen i kroppsøving). </w:t>
      </w:r>
    </w:p>
    <w:p w14:paraId="085F02D2" w14:textId="35FFA15F" w:rsidR="004539E9" w:rsidRPr="00D72460" w:rsidRDefault="004539E9" w:rsidP="004539E9">
      <w:pPr>
        <w:rPr>
          <w:rFonts w:ascii="Aptos" w:hAnsi="Aptos" w:cs="Arial"/>
          <w:b/>
          <w:bCs/>
          <w:sz w:val="24"/>
          <w:szCs w:val="24"/>
        </w:rPr>
      </w:pPr>
      <w:r w:rsidRPr="00D72460">
        <w:rPr>
          <w:rFonts w:ascii="Aptos" w:hAnsi="Aptos" w:cs="Arial"/>
          <w:b/>
          <w:bCs/>
          <w:sz w:val="24"/>
          <w:szCs w:val="24"/>
        </w:rPr>
        <w:t xml:space="preserve">Kjerneelementer og kompetansemål: </w:t>
      </w:r>
    </w:p>
    <w:tbl>
      <w:tblPr>
        <w:tblStyle w:val="Tabellrutenett"/>
        <w:tblW w:w="0" w:type="auto"/>
        <w:tblLook w:val="04A0" w:firstRow="1" w:lastRow="0" w:firstColumn="1" w:lastColumn="0" w:noHBand="0" w:noVBand="1"/>
      </w:tblPr>
      <w:tblGrid>
        <w:gridCol w:w="279"/>
        <w:gridCol w:w="283"/>
        <w:gridCol w:w="2552"/>
        <w:gridCol w:w="3260"/>
        <w:gridCol w:w="2688"/>
      </w:tblGrid>
      <w:tr w:rsidR="00CA6F24" w:rsidRPr="001F42DF" w14:paraId="304E7426" w14:textId="77777777" w:rsidTr="0029431C">
        <w:tc>
          <w:tcPr>
            <w:tcW w:w="279" w:type="dxa"/>
            <w:shd w:val="clear" w:color="auto" w:fill="F7CAAC" w:themeFill="accent2" w:themeFillTint="66"/>
            <w:vAlign w:val="center"/>
          </w:tcPr>
          <w:p w14:paraId="1231FA71" w14:textId="554455DE" w:rsidR="00CA6F24" w:rsidRPr="001F42DF" w:rsidRDefault="00CA6F24" w:rsidP="00CA6F24">
            <w:pPr>
              <w:rPr>
                <w:rFonts w:ascii="Aptos" w:hAnsi="Aptos"/>
              </w:rPr>
            </w:pPr>
            <w:bookmarkStart w:id="1" w:name="_Hlk161302201"/>
          </w:p>
        </w:tc>
        <w:tc>
          <w:tcPr>
            <w:tcW w:w="283" w:type="dxa"/>
            <w:shd w:val="clear" w:color="auto" w:fill="E7E6E6" w:themeFill="background2"/>
            <w:vAlign w:val="center"/>
          </w:tcPr>
          <w:p w14:paraId="226169D0" w14:textId="1F428065" w:rsidR="00CA6F24" w:rsidRPr="001F42DF" w:rsidRDefault="00CA6F24" w:rsidP="00CA6F24">
            <w:pPr>
              <w:rPr>
                <w:rFonts w:ascii="Aptos" w:hAnsi="Aptos"/>
              </w:rPr>
            </w:pPr>
          </w:p>
        </w:tc>
        <w:tc>
          <w:tcPr>
            <w:tcW w:w="2552" w:type="dxa"/>
            <w:shd w:val="clear" w:color="auto" w:fill="F4B083" w:themeFill="accent2" w:themeFillTint="99"/>
            <w:vAlign w:val="center"/>
          </w:tcPr>
          <w:p w14:paraId="0E252336" w14:textId="38A32CCD" w:rsidR="00CA6F24" w:rsidRPr="001F42DF" w:rsidRDefault="0029431C" w:rsidP="00CA6F24">
            <w:pPr>
              <w:rPr>
                <w:rFonts w:ascii="Aptos" w:hAnsi="Aptos"/>
              </w:rPr>
            </w:pPr>
            <w:r>
              <w:rPr>
                <w:rFonts w:ascii="Aptos" w:eastAsia="Times New Roman" w:hAnsi="Aptos" w:cs="Arial"/>
                <w:color w:val="303030"/>
                <w:lang w:eastAsia="nb-NO"/>
              </w:rPr>
              <w:t xml:space="preserve">Bevegelse og kroppslig læring </w:t>
            </w:r>
          </w:p>
        </w:tc>
        <w:tc>
          <w:tcPr>
            <w:tcW w:w="3260" w:type="dxa"/>
            <w:shd w:val="clear" w:color="auto" w:fill="B4C6E7" w:themeFill="accent1" w:themeFillTint="66"/>
            <w:vAlign w:val="center"/>
          </w:tcPr>
          <w:p w14:paraId="41C48F81" w14:textId="7923E45C" w:rsidR="00CA6F24" w:rsidRPr="001F42DF" w:rsidRDefault="0029431C" w:rsidP="00CA6F24">
            <w:pPr>
              <w:rPr>
                <w:rFonts w:ascii="Aptos" w:hAnsi="Aptos"/>
              </w:rPr>
            </w:pPr>
            <w:r>
              <w:rPr>
                <w:rFonts w:ascii="Aptos" w:hAnsi="Aptos"/>
              </w:rPr>
              <w:t xml:space="preserve">Deltakelse og samspill i bevegelsesaktiviteter </w:t>
            </w:r>
          </w:p>
        </w:tc>
        <w:tc>
          <w:tcPr>
            <w:tcW w:w="2688" w:type="dxa"/>
            <w:shd w:val="clear" w:color="auto" w:fill="A8D08D" w:themeFill="accent6" w:themeFillTint="99"/>
            <w:vAlign w:val="center"/>
          </w:tcPr>
          <w:p w14:paraId="2CC22D3E" w14:textId="0909130F" w:rsidR="00CA6F24" w:rsidRPr="001F42DF" w:rsidRDefault="00FD2C1E" w:rsidP="00CA6F24">
            <w:pPr>
              <w:rPr>
                <w:rFonts w:ascii="Aptos" w:hAnsi="Aptos"/>
              </w:rPr>
            </w:pPr>
            <w:r>
              <w:rPr>
                <w:rFonts w:ascii="Aptos" w:hAnsi="Aptos"/>
              </w:rPr>
              <w:t>Uteaktiviteter og naturferdsel</w:t>
            </w:r>
          </w:p>
        </w:tc>
      </w:tr>
      <w:tr w:rsidR="00CA6F24" w:rsidRPr="001F42DF" w14:paraId="43B18354" w14:textId="77777777" w:rsidTr="00284DB6">
        <w:tc>
          <w:tcPr>
            <w:tcW w:w="9062" w:type="dxa"/>
            <w:gridSpan w:val="5"/>
          </w:tcPr>
          <w:p w14:paraId="62A42DAA" w14:textId="77777777" w:rsidR="0029431C" w:rsidRPr="0029431C" w:rsidRDefault="0029431C" w:rsidP="0029431C">
            <w:pPr>
              <w:pStyle w:val="curriculum-goal"/>
              <w:rPr>
                <w:rFonts w:ascii="Aptos" w:hAnsi="Aptos"/>
                <w:color w:val="303030"/>
              </w:rPr>
            </w:pPr>
            <w:r w:rsidRPr="0029431C">
              <w:rPr>
                <w:rFonts w:ascii="Aptos" w:hAnsi="Aptos"/>
                <w:color w:val="303030"/>
              </w:rPr>
              <w:t>Mål for opplæringen er at eleven skal kunne</w:t>
            </w:r>
          </w:p>
          <w:p w14:paraId="4F78B06B" w14:textId="35595187"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utforske egne muligheter til trening, helse og velvære gjennom lek, dans, friluftsliv, idrettsaktiviteter og andre bevegelsesaktiviteter</w:t>
            </w:r>
            <w:r w:rsidRPr="001F42DF">
              <w:rPr>
                <w:rStyle w:val="curriculum-goalitem-text"/>
                <w:rFonts w:ascii="Aptos" w:eastAsiaTheme="majorEastAsia" w:hAnsi="Aptos"/>
                <w:noProof/>
                <w:color w:val="303030"/>
                <w:sz w:val="22"/>
                <w:szCs w:val="22"/>
              </w:rPr>
              <w:drawing>
                <wp:inline distT="0" distB="0" distL="0" distR="0" wp14:anchorId="76DE224B" wp14:editId="42D68FE1">
                  <wp:extent cx="121920" cy="133985"/>
                  <wp:effectExtent l="0" t="0" r="0" b="0"/>
                  <wp:docPr id="44145424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1F42DF">
              <w:rPr>
                <w:rStyle w:val="curriculum-goalitem-text"/>
                <w:rFonts w:ascii="Aptos" w:eastAsiaTheme="majorEastAsia" w:hAnsi="Aptos" w:cs="Arial"/>
                <w:noProof/>
                <w:color w:val="303030"/>
                <w:sz w:val="22"/>
                <w:szCs w:val="22"/>
              </w:rPr>
              <w:drawing>
                <wp:inline distT="0" distB="0" distL="0" distR="0" wp14:anchorId="3E9985A1" wp14:editId="22A8464F">
                  <wp:extent cx="132715" cy="136723"/>
                  <wp:effectExtent l="0" t="0" r="635" b="0"/>
                  <wp:docPr id="6828126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6414D4A8" w14:textId="7D699270"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trene på og utvikle ferdigheter i varierte bevegelsesaktiviteter</w:t>
            </w:r>
            <w:r w:rsidRPr="001F42DF">
              <w:rPr>
                <w:rStyle w:val="curriculum-goalitem-text"/>
                <w:rFonts w:ascii="Aptos" w:eastAsiaTheme="majorEastAsia" w:hAnsi="Aptos"/>
                <w:noProof/>
                <w:color w:val="303030"/>
                <w:sz w:val="22"/>
                <w:szCs w:val="22"/>
              </w:rPr>
              <w:drawing>
                <wp:inline distT="0" distB="0" distL="0" distR="0" wp14:anchorId="5623DCB4" wp14:editId="38D6D5B5">
                  <wp:extent cx="121920" cy="133985"/>
                  <wp:effectExtent l="0" t="0" r="0" b="0"/>
                  <wp:docPr id="178469097"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0E2F1E6E" w14:textId="7A45C67E"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 xml:space="preserve">øve på </w:t>
            </w:r>
            <w:proofErr w:type="spellStart"/>
            <w:r w:rsidRPr="0029431C">
              <w:rPr>
                <w:rFonts w:ascii="Aptos" w:hAnsi="Aptos"/>
                <w:color w:val="303030"/>
              </w:rPr>
              <w:t>og</w:t>
            </w:r>
            <w:proofErr w:type="spellEnd"/>
            <w:r w:rsidRPr="0029431C">
              <w:rPr>
                <w:rFonts w:ascii="Aptos" w:hAnsi="Aptos"/>
                <w:color w:val="303030"/>
              </w:rPr>
              <w:t xml:space="preserve"> gjennomføre danseaktiviteter fra ungdomskulturer og andre kulturer, og sammen med medelever skape og presentere dansekomposisjoner</w:t>
            </w:r>
            <w:r w:rsidRPr="001F42DF">
              <w:rPr>
                <w:rStyle w:val="curriculum-goalitem-text"/>
                <w:rFonts w:ascii="Aptos" w:eastAsiaTheme="majorEastAsia" w:hAnsi="Aptos" w:cs="Arial"/>
                <w:noProof/>
                <w:color w:val="303030"/>
                <w:sz w:val="22"/>
                <w:szCs w:val="22"/>
              </w:rPr>
              <w:drawing>
                <wp:inline distT="0" distB="0" distL="0" distR="0" wp14:anchorId="61DCDA77" wp14:editId="70B5E975">
                  <wp:extent cx="132715" cy="136723"/>
                  <wp:effectExtent l="0" t="0" r="635" b="0"/>
                  <wp:docPr id="1911260460"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40AF1CEE" w14:textId="17F1C727"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reflektere over hvordan ulike framstillinger av kropp i media og samfunnet påvirker bevegelsesaktivitet, kroppsidentitet og selvbilde</w:t>
            </w:r>
            <w:r w:rsidRPr="001F42DF">
              <w:rPr>
                <w:rStyle w:val="curriculum-goalitem-text"/>
                <w:rFonts w:ascii="Aptos" w:eastAsiaTheme="majorEastAsia" w:hAnsi="Aptos"/>
                <w:noProof/>
                <w:color w:val="303030"/>
                <w:sz w:val="22"/>
                <w:szCs w:val="22"/>
              </w:rPr>
              <w:drawing>
                <wp:inline distT="0" distB="0" distL="0" distR="0" wp14:anchorId="3171EBDA" wp14:editId="7A71C503">
                  <wp:extent cx="121920" cy="133985"/>
                  <wp:effectExtent l="0" t="0" r="0" b="0"/>
                  <wp:docPr id="1222808399"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18F5AE6E" w14:textId="1AA6554F"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planlegge og gjennomføre bevegelsesaktiviteter som kan gjennomføres ved skader eller sykdom</w:t>
            </w:r>
            <w:r w:rsidRPr="001F42DF">
              <w:rPr>
                <w:rStyle w:val="curriculum-goalitem-text"/>
                <w:rFonts w:ascii="Aptos" w:eastAsiaTheme="majorEastAsia" w:hAnsi="Aptos"/>
                <w:noProof/>
                <w:color w:val="303030"/>
                <w:sz w:val="22"/>
                <w:szCs w:val="22"/>
              </w:rPr>
              <w:drawing>
                <wp:inline distT="0" distB="0" distL="0" distR="0" wp14:anchorId="7A2369D3" wp14:editId="3B9FB159">
                  <wp:extent cx="121920" cy="133985"/>
                  <wp:effectExtent l="0" t="0" r="0" b="0"/>
                  <wp:docPr id="10673298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24316EE1" w14:textId="7612233A"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bruke egne ferdigheter og kunnskaper på en slik måte at det kan medvirke til framgang for andre</w:t>
            </w:r>
            <w:r w:rsidR="00FD2C1E" w:rsidRPr="001F42DF">
              <w:rPr>
                <w:rStyle w:val="curriculum-goalitem-text"/>
                <w:rFonts w:ascii="Aptos" w:eastAsiaTheme="majorEastAsia" w:hAnsi="Aptos"/>
                <w:noProof/>
                <w:color w:val="303030"/>
                <w:sz w:val="22"/>
                <w:szCs w:val="22"/>
              </w:rPr>
              <w:drawing>
                <wp:inline distT="0" distB="0" distL="0" distR="0" wp14:anchorId="457ABAFA" wp14:editId="1063D746">
                  <wp:extent cx="121920" cy="133985"/>
                  <wp:effectExtent l="0" t="0" r="0" b="0"/>
                  <wp:docPr id="1567982948"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D2C1E" w:rsidRPr="001F42DF">
              <w:rPr>
                <w:rStyle w:val="curriculum-goalitem-text"/>
                <w:rFonts w:ascii="Aptos" w:eastAsiaTheme="majorEastAsia" w:hAnsi="Aptos" w:cs="Arial"/>
                <w:noProof/>
                <w:color w:val="303030"/>
                <w:sz w:val="22"/>
                <w:szCs w:val="22"/>
              </w:rPr>
              <w:drawing>
                <wp:inline distT="0" distB="0" distL="0" distR="0" wp14:anchorId="30DE66ED" wp14:editId="5F1F5981">
                  <wp:extent cx="132715" cy="136723"/>
                  <wp:effectExtent l="0" t="0" r="635" b="0"/>
                  <wp:docPr id="93721406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17777B11" w14:textId="67EC0B71"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anerkjenne ulikhet mellom seg selv og andre i bevegelsesaktiviteter og inkludere alle, uavhengig av forutsetninger</w:t>
            </w:r>
            <w:r w:rsidR="00FD2C1E" w:rsidRPr="001F42DF">
              <w:rPr>
                <w:rStyle w:val="curriculum-goalitem-text"/>
                <w:rFonts w:ascii="Aptos" w:eastAsiaTheme="majorEastAsia" w:hAnsi="Aptos" w:cs="Arial"/>
                <w:noProof/>
                <w:color w:val="303030"/>
                <w:sz w:val="22"/>
                <w:szCs w:val="22"/>
              </w:rPr>
              <w:drawing>
                <wp:inline distT="0" distB="0" distL="0" distR="0" wp14:anchorId="657FDDB1" wp14:editId="7568C1DD">
                  <wp:extent cx="132715" cy="136723"/>
                  <wp:effectExtent l="0" t="0" r="635" b="0"/>
                  <wp:docPr id="361765561"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5DB90009" w14:textId="4CAAC5B4"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forstå flere typer kart og digitale verktøy og bruke dem til å orientere seg i kjente og ukjente miljøer</w:t>
            </w:r>
            <w:r w:rsidR="00FD2C1E" w:rsidRPr="001F42DF">
              <w:rPr>
                <w:rStyle w:val="curriculum-goalitem-text"/>
                <w:rFonts w:ascii="Aptos" w:eastAsiaTheme="majorEastAsia" w:hAnsi="Aptos" w:cs="Arial"/>
                <w:noProof/>
                <w:color w:val="303030"/>
                <w:sz w:val="22"/>
                <w:szCs w:val="22"/>
              </w:rPr>
              <w:drawing>
                <wp:inline distT="0" distB="0" distL="0" distR="0" wp14:anchorId="4E6F5AE7" wp14:editId="20FF1D3F">
                  <wp:extent cx="133985" cy="128270"/>
                  <wp:effectExtent l="0" t="0" r="0" b="5080"/>
                  <wp:docPr id="746252613"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D433057" w14:textId="35DF4695"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utføre varierte svømmeteknikker og svømme en lengre distanse basert på egen målsetting</w:t>
            </w:r>
            <w:r w:rsidR="00FD2C1E" w:rsidRPr="001F42DF">
              <w:rPr>
                <w:rStyle w:val="curriculum-goalitem-text"/>
                <w:rFonts w:ascii="Aptos" w:eastAsiaTheme="majorEastAsia" w:hAnsi="Aptos" w:cs="Arial"/>
                <w:noProof/>
                <w:color w:val="303030"/>
                <w:sz w:val="22"/>
                <w:szCs w:val="22"/>
              </w:rPr>
              <w:drawing>
                <wp:inline distT="0" distB="0" distL="0" distR="0" wp14:anchorId="51A3875D" wp14:editId="098CCE55">
                  <wp:extent cx="133985" cy="128270"/>
                  <wp:effectExtent l="0" t="0" r="0" b="5080"/>
                  <wp:docPr id="956424268"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5A22FA1" w14:textId="638E0E23"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forstå og gjennomføre livredning i, på og ved vann ute i naturen</w:t>
            </w:r>
            <w:r w:rsidR="00FD2C1E" w:rsidRPr="001F42DF">
              <w:rPr>
                <w:rStyle w:val="curriculum-goalitem-text"/>
                <w:rFonts w:ascii="Aptos" w:eastAsiaTheme="majorEastAsia" w:hAnsi="Aptos" w:cs="Arial"/>
                <w:noProof/>
                <w:color w:val="303030"/>
                <w:sz w:val="22"/>
                <w:szCs w:val="22"/>
              </w:rPr>
              <w:drawing>
                <wp:inline distT="0" distB="0" distL="0" distR="0" wp14:anchorId="5BC13E70" wp14:editId="1F8533D8">
                  <wp:extent cx="133985" cy="128270"/>
                  <wp:effectExtent l="0" t="0" r="0" b="5080"/>
                  <wp:docPr id="66430533"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2A0A0BE8" w14:textId="3CFCD9FD"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forstå og gjennomføre livreddende førstehjelp</w:t>
            </w:r>
            <w:r w:rsidR="00FD2C1E" w:rsidRPr="001F42DF">
              <w:rPr>
                <w:rStyle w:val="curriculum-goalitem-text"/>
                <w:rFonts w:ascii="Aptos" w:eastAsiaTheme="majorEastAsia" w:hAnsi="Aptos" w:cs="Arial"/>
                <w:noProof/>
                <w:color w:val="303030"/>
                <w:sz w:val="22"/>
                <w:szCs w:val="22"/>
              </w:rPr>
              <w:drawing>
                <wp:inline distT="0" distB="0" distL="0" distR="0" wp14:anchorId="2AB1AEE5" wp14:editId="7D8F5530">
                  <wp:extent cx="132715" cy="136723"/>
                  <wp:effectExtent l="0" t="0" r="635" b="0"/>
                  <wp:docPr id="43874329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FD2C1E" w:rsidRPr="001F42DF">
              <w:rPr>
                <w:rStyle w:val="curriculum-goalitem-text"/>
                <w:rFonts w:ascii="Aptos" w:eastAsiaTheme="majorEastAsia" w:hAnsi="Aptos" w:cs="Arial"/>
                <w:noProof/>
                <w:color w:val="303030"/>
                <w:sz w:val="22"/>
                <w:szCs w:val="22"/>
              </w:rPr>
              <w:drawing>
                <wp:inline distT="0" distB="0" distL="0" distR="0" wp14:anchorId="4B438604" wp14:editId="78792FC0">
                  <wp:extent cx="133985" cy="128270"/>
                  <wp:effectExtent l="0" t="0" r="0" b="5080"/>
                  <wp:docPr id="1630547383"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E7783A5" w14:textId="6117C5FA" w:rsidR="0029431C" w:rsidRPr="0029431C" w:rsidRDefault="0029431C" w:rsidP="0029431C">
            <w:pPr>
              <w:pStyle w:val="curriculum-goal"/>
              <w:numPr>
                <w:ilvl w:val="0"/>
                <w:numId w:val="15"/>
              </w:numPr>
              <w:rPr>
                <w:rFonts w:ascii="Aptos" w:hAnsi="Aptos"/>
                <w:color w:val="303030"/>
              </w:rPr>
            </w:pPr>
            <w:r w:rsidRPr="0029431C">
              <w:rPr>
                <w:rFonts w:ascii="Aptos" w:hAnsi="Aptos"/>
                <w:color w:val="303030"/>
              </w:rPr>
              <w:t>gjennomføre friluftslivsaktiviteter til ulike årstider, også med overnatting ute, og reflektere over hva naturopplevelser kan bety for seg selv og andre</w:t>
            </w:r>
            <w:r w:rsidR="00FD2C1E" w:rsidRPr="001F42DF">
              <w:rPr>
                <w:rStyle w:val="curriculum-goalitem-text"/>
                <w:rFonts w:ascii="Aptos" w:eastAsiaTheme="majorEastAsia" w:hAnsi="Aptos" w:cs="Arial"/>
                <w:noProof/>
                <w:color w:val="303030"/>
                <w:sz w:val="22"/>
                <w:szCs w:val="22"/>
              </w:rPr>
              <w:drawing>
                <wp:inline distT="0" distB="0" distL="0" distR="0" wp14:anchorId="01589758" wp14:editId="3EB2BF32">
                  <wp:extent cx="132715" cy="136723"/>
                  <wp:effectExtent l="0" t="0" r="635" b="0"/>
                  <wp:docPr id="960273361"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FD2C1E" w:rsidRPr="001F42DF">
              <w:rPr>
                <w:rStyle w:val="curriculum-goalitem-text"/>
                <w:rFonts w:ascii="Aptos" w:eastAsiaTheme="majorEastAsia" w:hAnsi="Aptos" w:cs="Arial"/>
                <w:noProof/>
                <w:color w:val="303030"/>
                <w:sz w:val="22"/>
                <w:szCs w:val="22"/>
              </w:rPr>
              <w:drawing>
                <wp:inline distT="0" distB="0" distL="0" distR="0" wp14:anchorId="6812EE18" wp14:editId="39450C99">
                  <wp:extent cx="133985" cy="128270"/>
                  <wp:effectExtent l="0" t="0" r="0" b="5080"/>
                  <wp:docPr id="31441058"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432A2A9C" w14:textId="41B7CB8D" w:rsidR="00CA6F24" w:rsidRPr="00373C45" w:rsidRDefault="0029431C" w:rsidP="00373C45">
            <w:pPr>
              <w:pStyle w:val="curriculum-goal"/>
              <w:numPr>
                <w:ilvl w:val="0"/>
                <w:numId w:val="15"/>
              </w:numPr>
              <w:rPr>
                <w:rFonts w:ascii="Aptos" w:hAnsi="Aptos"/>
                <w:color w:val="303030"/>
              </w:rPr>
            </w:pPr>
            <w:r w:rsidRPr="0029431C">
              <w:rPr>
                <w:rFonts w:ascii="Aptos" w:hAnsi="Aptos"/>
                <w:color w:val="303030"/>
              </w:rPr>
              <w:t>vurdere risiko og sikkerhet ved ulike uteaktiviteter, og forstå og gjennomføre sporløs og trygg ferdsel</w:t>
            </w:r>
            <w:r w:rsidR="00FD2C1E" w:rsidRPr="001F42DF">
              <w:rPr>
                <w:rStyle w:val="curriculum-goalitem-text"/>
                <w:rFonts w:ascii="Aptos" w:eastAsiaTheme="majorEastAsia" w:hAnsi="Aptos" w:cs="Arial"/>
                <w:noProof/>
                <w:color w:val="303030"/>
                <w:sz w:val="22"/>
                <w:szCs w:val="22"/>
              </w:rPr>
              <w:drawing>
                <wp:inline distT="0" distB="0" distL="0" distR="0" wp14:anchorId="0510FE67" wp14:editId="77FC5E7A">
                  <wp:extent cx="133985" cy="128270"/>
                  <wp:effectExtent l="0" t="0" r="0" b="5080"/>
                  <wp:docPr id="1363978510"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tc>
      </w:tr>
      <w:bookmarkEnd w:id="1"/>
    </w:tbl>
    <w:p w14:paraId="219988D4" w14:textId="196ADF4D" w:rsidR="00012E9E" w:rsidRDefault="00012E9E" w:rsidP="00012E9E"/>
    <w:p w14:paraId="130283E5" w14:textId="77777777" w:rsidR="004539E9" w:rsidRDefault="004539E9" w:rsidP="00012E9E">
      <w:pPr>
        <w:rPr>
          <w:b/>
          <w:bCs/>
          <w:sz w:val="24"/>
          <w:szCs w:val="24"/>
        </w:rPr>
      </w:pPr>
    </w:p>
    <w:p w14:paraId="325C6E20" w14:textId="77777777" w:rsidR="00373C45" w:rsidRDefault="00373C45" w:rsidP="00012E9E">
      <w:pPr>
        <w:rPr>
          <w:b/>
          <w:bCs/>
          <w:sz w:val="24"/>
          <w:szCs w:val="24"/>
        </w:rPr>
      </w:pPr>
    </w:p>
    <w:p w14:paraId="646168DB" w14:textId="77777777" w:rsidR="00373C45" w:rsidRDefault="00373C45" w:rsidP="00012E9E">
      <w:pPr>
        <w:rPr>
          <w:b/>
          <w:bCs/>
          <w:sz w:val="24"/>
          <w:szCs w:val="24"/>
        </w:rPr>
      </w:pPr>
    </w:p>
    <w:p w14:paraId="1623CD0A" w14:textId="77777777" w:rsidR="00373C45" w:rsidRDefault="00373C45" w:rsidP="00012E9E">
      <w:pPr>
        <w:rPr>
          <w:b/>
          <w:bCs/>
          <w:sz w:val="24"/>
          <w:szCs w:val="24"/>
        </w:rPr>
      </w:pPr>
    </w:p>
    <w:p w14:paraId="2FC38377" w14:textId="77777777" w:rsidR="00373C45" w:rsidRDefault="00373C45" w:rsidP="00012E9E">
      <w:pPr>
        <w:rPr>
          <w:b/>
          <w:bCs/>
          <w:sz w:val="24"/>
          <w:szCs w:val="24"/>
        </w:rPr>
      </w:pPr>
    </w:p>
    <w:p w14:paraId="49A5C084" w14:textId="67ACF692" w:rsidR="004539E9" w:rsidRPr="00D72460" w:rsidRDefault="00D72460" w:rsidP="00012E9E">
      <w:pPr>
        <w:rPr>
          <w:rFonts w:ascii="Aptos" w:hAnsi="Aptos"/>
        </w:rPr>
      </w:pPr>
      <w:r w:rsidRPr="00D72460">
        <w:rPr>
          <w:rFonts w:ascii="Aptos" w:hAnsi="Aptos"/>
          <w:b/>
          <w:bCs/>
          <w:sz w:val="24"/>
          <w:szCs w:val="24"/>
        </w:rPr>
        <w:lastRenderedPageBreak/>
        <w:t>Kjennetegn på måloppnåelse i</w:t>
      </w:r>
      <w:r w:rsidR="004539E9" w:rsidRPr="00D72460">
        <w:rPr>
          <w:rFonts w:ascii="Aptos" w:hAnsi="Aptos"/>
          <w:b/>
          <w:bCs/>
          <w:sz w:val="24"/>
          <w:szCs w:val="24"/>
        </w:rPr>
        <w:t xml:space="preserve"> </w:t>
      </w:r>
      <w:r w:rsidR="00373C45">
        <w:rPr>
          <w:rFonts w:ascii="Aptos" w:hAnsi="Aptos"/>
          <w:b/>
          <w:bCs/>
          <w:sz w:val="24"/>
          <w:szCs w:val="24"/>
        </w:rPr>
        <w:t>Kroppsøving</w:t>
      </w:r>
      <w:r w:rsidR="004539E9" w:rsidRPr="00D72460">
        <w:rPr>
          <w:rFonts w:ascii="Aptos" w:hAnsi="Aptos"/>
          <w:b/>
          <w:bCs/>
          <w:sz w:val="24"/>
          <w:szCs w:val="24"/>
        </w:rPr>
        <w:t>:</w:t>
      </w:r>
    </w:p>
    <w:tbl>
      <w:tblPr>
        <w:tblW w:w="530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204"/>
        <w:gridCol w:w="3203"/>
        <w:gridCol w:w="3201"/>
      </w:tblGrid>
      <w:tr w:rsidR="00012E9E" w:rsidRPr="00C16017" w14:paraId="2C038D1C" w14:textId="77777777" w:rsidTr="00373C45">
        <w:tc>
          <w:tcPr>
            <w:tcW w:w="1667" w:type="pct"/>
            <w:shd w:val="clear" w:color="auto" w:fill="5D7E94"/>
            <w:tcMar>
              <w:top w:w="150" w:type="dxa"/>
              <w:left w:w="225" w:type="dxa"/>
              <w:bottom w:w="150" w:type="dxa"/>
              <w:right w:w="225" w:type="dxa"/>
            </w:tcMar>
            <w:vAlign w:val="center"/>
            <w:hideMark/>
          </w:tcPr>
          <w:p w14:paraId="1A22E956" w14:textId="77777777" w:rsidR="00012E9E" w:rsidRPr="00C16017" w:rsidRDefault="00012E9E" w:rsidP="00634231">
            <w:pPr>
              <w:spacing w:after="0" w:line="240" w:lineRule="auto"/>
              <w:rPr>
                <w:rFonts w:ascii="Aptos" w:eastAsia="Times New Roman" w:hAnsi="Aptos" w:cs="Arial"/>
                <w:color w:val="FFFFFF"/>
                <w:lang w:eastAsia="nb-NO"/>
              </w:rPr>
            </w:pPr>
            <w:r w:rsidRPr="00C16017">
              <w:rPr>
                <w:rFonts w:ascii="Aptos" w:eastAsia="Times New Roman" w:hAnsi="Aptos" w:cs="Arial"/>
                <w:color w:val="FFFFFF"/>
                <w:lang w:eastAsia="nb-NO"/>
              </w:rPr>
              <w:t xml:space="preserve">Lav kompetanse i faget, </w:t>
            </w:r>
          </w:p>
          <w:p w14:paraId="485E442F" w14:textId="77777777" w:rsidR="00012E9E" w:rsidRPr="00C16017" w:rsidRDefault="00012E9E" w:rsidP="00634231">
            <w:pPr>
              <w:spacing w:after="0" w:line="240" w:lineRule="auto"/>
              <w:rPr>
                <w:rFonts w:ascii="Aptos" w:eastAsia="Times New Roman" w:hAnsi="Aptos" w:cs="Arial"/>
                <w:color w:val="FFFFFF"/>
                <w:lang w:eastAsia="nb-NO"/>
              </w:rPr>
            </w:pPr>
            <w:r w:rsidRPr="00C16017">
              <w:rPr>
                <w:rFonts w:ascii="Aptos" w:eastAsia="Times New Roman" w:hAnsi="Aptos" w:cs="Arial"/>
                <w:color w:val="FFFFFF"/>
                <w:lang w:eastAsia="nb-NO"/>
              </w:rPr>
              <w:t>karakter 2</w:t>
            </w:r>
          </w:p>
        </w:tc>
        <w:tc>
          <w:tcPr>
            <w:tcW w:w="1667" w:type="pct"/>
            <w:shd w:val="clear" w:color="auto" w:fill="5D7E94"/>
            <w:tcMar>
              <w:top w:w="150" w:type="dxa"/>
              <w:left w:w="225" w:type="dxa"/>
              <w:bottom w:w="150" w:type="dxa"/>
              <w:right w:w="225" w:type="dxa"/>
            </w:tcMar>
            <w:vAlign w:val="center"/>
            <w:hideMark/>
          </w:tcPr>
          <w:p w14:paraId="636AA4E6" w14:textId="77777777" w:rsidR="00012E9E" w:rsidRPr="00C16017" w:rsidRDefault="00012E9E" w:rsidP="00634231">
            <w:pPr>
              <w:spacing w:after="0" w:line="240" w:lineRule="auto"/>
              <w:rPr>
                <w:rFonts w:ascii="Aptos" w:eastAsia="Times New Roman" w:hAnsi="Aptos" w:cs="Arial"/>
                <w:color w:val="FFFFFF"/>
                <w:lang w:eastAsia="nb-NO"/>
              </w:rPr>
            </w:pPr>
            <w:r w:rsidRPr="00C16017">
              <w:rPr>
                <w:rFonts w:ascii="Aptos" w:eastAsia="Times New Roman" w:hAnsi="Aptos" w:cs="Arial"/>
                <w:color w:val="FFFFFF"/>
                <w:lang w:eastAsia="nb-NO"/>
              </w:rPr>
              <w:t>God kompetanse i faget, karakter 4</w:t>
            </w:r>
          </w:p>
        </w:tc>
        <w:tc>
          <w:tcPr>
            <w:tcW w:w="1666" w:type="pct"/>
            <w:shd w:val="clear" w:color="auto" w:fill="5D7E94"/>
            <w:tcMar>
              <w:top w:w="150" w:type="dxa"/>
              <w:left w:w="225" w:type="dxa"/>
              <w:bottom w:w="150" w:type="dxa"/>
              <w:right w:w="225" w:type="dxa"/>
            </w:tcMar>
            <w:vAlign w:val="center"/>
            <w:hideMark/>
          </w:tcPr>
          <w:p w14:paraId="0D4505FE" w14:textId="77777777" w:rsidR="00012E9E" w:rsidRPr="00C16017" w:rsidRDefault="00012E9E" w:rsidP="00634231">
            <w:pPr>
              <w:spacing w:after="0" w:line="240" w:lineRule="auto"/>
              <w:rPr>
                <w:rFonts w:ascii="Aptos" w:eastAsia="Times New Roman" w:hAnsi="Aptos" w:cs="Arial"/>
                <w:color w:val="FFFFFF"/>
                <w:lang w:eastAsia="nb-NO"/>
              </w:rPr>
            </w:pPr>
            <w:r w:rsidRPr="00C16017">
              <w:rPr>
                <w:rFonts w:ascii="Aptos" w:eastAsia="Times New Roman" w:hAnsi="Aptos" w:cs="Arial"/>
                <w:color w:val="FFFFFF"/>
                <w:lang w:eastAsia="nb-NO"/>
              </w:rPr>
              <w:t>Framifrå kompetanse i faget, karakter 6</w:t>
            </w:r>
          </w:p>
        </w:tc>
      </w:tr>
      <w:tr w:rsidR="00373C45" w:rsidRPr="00C16017" w14:paraId="54042FCF" w14:textId="77777777" w:rsidTr="00373C45">
        <w:tc>
          <w:tcPr>
            <w:tcW w:w="1667" w:type="pct"/>
            <w:tcMar>
              <w:top w:w="150" w:type="dxa"/>
              <w:left w:w="225" w:type="dxa"/>
              <w:bottom w:w="150" w:type="dxa"/>
              <w:right w:w="225" w:type="dxa"/>
            </w:tcMar>
            <w:vAlign w:val="center"/>
          </w:tcPr>
          <w:p w14:paraId="1F49289E" w14:textId="7B5B1AAE"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utforsker kroppslig læring gjennom å delta i bevegelsesaktiviteter.</w:t>
            </w:r>
          </w:p>
        </w:tc>
        <w:tc>
          <w:tcPr>
            <w:tcW w:w="1667" w:type="pct"/>
            <w:tcMar>
              <w:top w:w="150" w:type="dxa"/>
              <w:left w:w="225" w:type="dxa"/>
              <w:bottom w:w="150" w:type="dxa"/>
              <w:right w:w="225" w:type="dxa"/>
            </w:tcMar>
            <w:vAlign w:val="center"/>
          </w:tcPr>
          <w:p w14:paraId="54A7E6C6" w14:textId="711B8E1A"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utforsker kroppslig læring gjennom å delta i, og arbeide for å utvikle egne ferdigheter i bevegelsesaktiviteter.</w:t>
            </w:r>
          </w:p>
        </w:tc>
        <w:tc>
          <w:tcPr>
            <w:tcW w:w="1666" w:type="pct"/>
            <w:tcMar>
              <w:top w:w="150" w:type="dxa"/>
              <w:left w:w="225" w:type="dxa"/>
              <w:bottom w:w="150" w:type="dxa"/>
              <w:right w:w="225" w:type="dxa"/>
            </w:tcMar>
            <w:vAlign w:val="center"/>
          </w:tcPr>
          <w:p w14:paraId="484D2EAB" w14:textId="49277641"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utforsker kroppslig læring gjennom å delta i, og arbeider målbevisst for å utvikle egne ferdigheter i varierte bevegelsesaktiviteter.</w:t>
            </w:r>
          </w:p>
        </w:tc>
      </w:tr>
      <w:tr w:rsidR="00373C45" w:rsidRPr="00C16017" w14:paraId="6389C1CB" w14:textId="77777777" w:rsidTr="00373C45">
        <w:tc>
          <w:tcPr>
            <w:tcW w:w="1667" w:type="pct"/>
            <w:tcMar>
              <w:top w:w="150" w:type="dxa"/>
              <w:left w:w="225" w:type="dxa"/>
              <w:bottom w:w="150" w:type="dxa"/>
              <w:right w:w="225" w:type="dxa"/>
            </w:tcMar>
            <w:vAlign w:val="center"/>
          </w:tcPr>
          <w:p w14:paraId="3FAB024C" w14:textId="09F06A5E"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beskriver arbeid med kroppslig læring ut fra egne erfaringer. Eleven øver og utfordrer seg selv i bevegelsesaktiviteter.</w:t>
            </w:r>
          </w:p>
        </w:tc>
        <w:tc>
          <w:tcPr>
            <w:tcW w:w="1667" w:type="pct"/>
            <w:tcMar>
              <w:top w:w="150" w:type="dxa"/>
              <w:left w:w="225" w:type="dxa"/>
              <w:bottom w:w="150" w:type="dxa"/>
              <w:right w:w="225" w:type="dxa"/>
            </w:tcMar>
            <w:vAlign w:val="center"/>
          </w:tcPr>
          <w:p w14:paraId="1E83FF3E" w14:textId="672D47F3"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beskriver og forklarer arbeid med kroppslig læring ut fra egne erfaringer og faglig kunnskap. Eleven øver og utfordrer seg selv på ulike måter i bevegelsesaktiviteter.   </w:t>
            </w:r>
          </w:p>
        </w:tc>
        <w:tc>
          <w:tcPr>
            <w:tcW w:w="1666" w:type="pct"/>
            <w:tcMar>
              <w:top w:w="150" w:type="dxa"/>
              <w:left w:w="225" w:type="dxa"/>
              <w:bottom w:w="150" w:type="dxa"/>
              <w:right w:w="225" w:type="dxa"/>
            </w:tcMar>
            <w:vAlign w:val="center"/>
          </w:tcPr>
          <w:p w14:paraId="48E3BB00" w14:textId="12A88D71"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beskriver og reflekterer over arbeid med kroppslig læring og utvikling ut fra egne og andres erfaringer og faglig kunnskap. Eleven øver og utfordrer seg selv, søker etter utfordringer i bevegelsesaktiviteter og bruker ulike metoder for å løse disse.</w:t>
            </w:r>
          </w:p>
        </w:tc>
      </w:tr>
      <w:tr w:rsidR="00373C45" w:rsidRPr="00C16017" w14:paraId="12F0B28B" w14:textId="77777777" w:rsidTr="00373C45">
        <w:tc>
          <w:tcPr>
            <w:tcW w:w="1667" w:type="pct"/>
            <w:tcMar>
              <w:top w:w="150" w:type="dxa"/>
              <w:left w:w="225" w:type="dxa"/>
              <w:bottom w:w="150" w:type="dxa"/>
              <w:right w:w="225" w:type="dxa"/>
            </w:tcMar>
            <w:vAlign w:val="center"/>
          </w:tcPr>
          <w:p w14:paraId="36DC7DEF" w14:textId="3A1FC8DB"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reflekterer over egen læring og samarbeid med andre på en enkel måte. Eleven beskriver sammenhenger mellom bevegelse, kropp, trening og helse ut fra egne erfaringer.</w:t>
            </w:r>
          </w:p>
        </w:tc>
        <w:tc>
          <w:tcPr>
            <w:tcW w:w="1667" w:type="pct"/>
            <w:tcMar>
              <w:top w:w="150" w:type="dxa"/>
              <w:left w:w="225" w:type="dxa"/>
              <w:bottom w:w="150" w:type="dxa"/>
              <w:right w:w="225" w:type="dxa"/>
            </w:tcMar>
            <w:vAlign w:val="center"/>
          </w:tcPr>
          <w:p w14:paraId="43D816F6" w14:textId="70695BC9"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reflekterer saklig over egen læring og samarbeid med andre. Eleven beskriver sammenhenger mellom bevegelse, kropp, trening og helse ut fra egne og andres erfaringer, faglig teori og metode.</w:t>
            </w:r>
          </w:p>
        </w:tc>
        <w:tc>
          <w:tcPr>
            <w:tcW w:w="1666" w:type="pct"/>
            <w:tcMar>
              <w:top w:w="150" w:type="dxa"/>
              <w:left w:w="225" w:type="dxa"/>
              <w:bottom w:w="150" w:type="dxa"/>
              <w:right w:w="225" w:type="dxa"/>
            </w:tcMar>
            <w:vAlign w:val="center"/>
          </w:tcPr>
          <w:p w14:paraId="53F5ACBD" w14:textId="14F3333F"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reflekterer over egen læring og samarbeid med andre på en selvstendig måte. Eleven beskriver sammenhenger mellom bevegelse, kropp, trening og helse ved å sammenstille erfaringer, faglig teori og metode.</w:t>
            </w:r>
          </w:p>
        </w:tc>
      </w:tr>
      <w:tr w:rsidR="00373C45" w:rsidRPr="00C16017" w14:paraId="32CA1AA5" w14:textId="77777777" w:rsidTr="00373C45">
        <w:tc>
          <w:tcPr>
            <w:tcW w:w="1667" w:type="pct"/>
            <w:tcMar>
              <w:top w:w="150" w:type="dxa"/>
              <w:left w:w="225" w:type="dxa"/>
              <w:bottom w:w="150" w:type="dxa"/>
              <w:right w:w="225" w:type="dxa"/>
            </w:tcMar>
            <w:vAlign w:val="center"/>
          </w:tcPr>
          <w:p w14:paraId="36FE36D8" w14:textId="5101A9DD"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samarbeider med andre og deltar i fellesskapet.</w:t>
            </w:r>
          </w:p>
        </w:tc>
        <w:tc>
          <w:tcPr>
            <w:tcW w:w="1667" w:type="pct"/>
            <w:tcMar>
              <w:top w:w="150" w:type="dxa"/>
              <w:left w:w="225" w:type="dxa"/>
              <w:bottom w:w="150" w:type="dxa"/>
              <w:right w:w="225" w:type="dxa"/>
            </w:tcMar>
            <w:vAlign w:val="center"/>
          </w:tcPr>
          <w:p w14:paraId="518AC6B9" w14:textId="2CD5A4E9"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samarbeider med andre for å oppnå felles mål, og bidrar i fellesskapet med å komme med egne ideer og forslag.</w:t>
            </w:r>
          </w:p>
        </w:tc>
        <w:tc>
          <w:tcPr>
            <w:tcW w:w="1666" w:type="pct"/>
            <w:tcMar>
              <w:top w:w="150" w:type="dxa"/>
              <w:left w:w="225" w:type="dxa"/>
              <w:bottom w:w="150" w:type="dxa"/>
              <w:right w:w="225" w:type="dxa"/>
            </w:tcMar>
            <w:vAlign w:val="center"/>
          </w:tcPr>
          <w:p w14:paraId="53F68145" w14:textId="398A7C15"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samarbeider med andre for å oppnå felles mål, og bidrar i fellesskapet med nye ideer, kunnskap og forslag, og anerkjenner medelevers forslag.</w:t>
            </w:r>
          </w:p>
        </w:tc>
      </w:tr>
      <w:tr w:rsidR="00373C45" w:rsidRPr="00C16017" w14:paraId="3AB105D5" w14:textId="77777777" w:rsidTr="00373C45">
        <w:tc>
          <w:tcPr>
            <w:tcW w:w="1667" w:type="pct"/>
            <w:tcMar>
              <w:top w:w="150" w:type="dxa"/>
              <w:left w:w="225" w:type="dxa"/>
              <w:bottom w:w="150" w:type="dxa"/>
              <w:right w:w="225" w:type="dxa"/>
            </w:tcMar>
            <w:vAlign w:val="center"/>
          </w:tcPr>
          <w:p w14:paraId="0E6CF8F9" w14:textId="10C6F85D"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utforsker naturen til en viss grad både i bevegelsesaktiviteter og som kilde til naturopplevelser. I uteaktiviteter og friluftsliv bidrar eleven i noen grad til trygg og bærekraftig ferdsel.</w:t>
            </w:r>
          </w:p>
        </w:tc>
        <w:tc>
          <w:tcPr>
            <w:tcW w:w="1667" w:type="pct"/>
            <w:tcMar>
              <w:top w:w="150" w:type="dxa"/>
              <w:left w:w="225" w:type="dxa"/>
              <w:bottom w:w="150" w:type="dxa"/>
              <w:right w:w="225" w:type="dxa"/>
            </w:tcMar>
            <w:vAlign w:val="center"/>
          </w:tcPr>
          <w:p w14:paraId="05981172" w14:textId="3C32CD3F"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utforsker naturen både i bevegelsesaktiviteter og som kilde til naturopplevelser. I uteaktiviteter og friluftsliv praktiserer eleven trygg og bærekraftig ferdsel.</w:t>
            </w:r>
          </w:p>
        </w:tc>
        <w:tc>
          <w:tcPr>
            <w:tcW w:w="1666" w:type="pct"/>
            <w:tcMar>
              <w:top w:w="150" w:type="dxa"/>
              <w:left w:w="225" w:type="dxa"/>
              <w:bottom w:w="150" w:type="dxa"/>
              <w:right w:w="225" w:type="dxa"/>
            </w:tcMar>
            <w:vAlign w:val="center"/>
          </w:tcPr>
          <w:p w14:paraId="35E2039A" w14:textId="03F8ABFA" w:rsidR="00373C45" w:rsidRPr="00C16017" w:rsidRDefault="00373C45" w:rsidP="00373C45">
            <w:pPr>
              <w:spacing w:after="0" w:line="240" w:lineRule="auto"/>
              <w:rPr>
                <w:rFonts w:ascii="Aptos" w:eastAsia="Times New Roman" w:hAnsi="Aptos" w:cs="Arial"/>
                <w:color w:val="303030"/>
                <w:lang w:eastAsia="nb-NO"/>
              </w:rPr>
            </w:pPr>
            <w:r w:rsidRPr="00C16017">
              <w:rPr>
                <w:rFonts w:ascii="Aptos" w:hAnsi="Aptos" w:cs="Arial"/>
                <w:color w:val="1C2F26"/>
              </w:rPr>
              <w:t>Eleven utforsker naturen på en selvstendig måte både i bevegelsesaktiviteter og som kilde til naturopplevelser. I uteaktiviteter og friluftsliv praktiserer og videreformidler eleven trygg og bærekraftig ferdsel.</w:t>
            </w:r>
          </w:p>
        </w:tc>
      </w:tr>
    </w:tbl>
    <w:p w14:paraId="1B0F7B5E" w14:textId="1B2443E1" w:rsidR="006679DB" w:rsidRDefault="006679DB"/>
    <w:sectPr w:rsidR="006679D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F84B" w14:textId="77777777" w:rsidR="00695C69" w:rsidRDefault="00695C69" w:rsidP="004539E9">
      <w:pPr>
        <w:spacing w:after="0" w:line="240" w:lineRule="auto"/>
      </w:pPr>
      <w:r>
        <w:separator/>
      </w:r>
    </w:p>
  </w:endnote>
  <w:endnote w:type="continuationSeparator" w:id="0">
    <w:p w14:paraId="5A28F5A2" w14:textId="77777777" w:rsidR="00695C69" w:rsidRDefault="00695C69" w:rsidP="00453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00D7" w14:textId="45113829" w:rsidR="004539E9" w:rsidRPr="00D72460" w:rsidRDefault="00C12D36">
    <w:pPr>
      <w:pStyle w:val="Bunntekst"/>
    </w:pPr>
    <w:r w:rsidRPr="00D72460">
      <w:t xml:space="preserve">Kongsbergregionen </w:t>
    </w:r>
    <w:r w:rsidR="00D72460" w:rsidRPr="00D72460">
      <w:t xml:space="preserve">fra 2026/2027                              </w:t>
    </w:r>
    <w:r w:rsidR="00D72460">
      <w:t xml:space="preserve">                </w:t>
    </w:r>
    <w:r w:rsidR="00D72460" w:rsidRPr="00D72460">
      <w:t>Anne Liv Kaarstad Lie, USN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2AA3" w14:textId="77777777" w:rsidR="00695C69" w:rsidRDefault="00695C69" w:rsidP="004539E9">
      <w:pPr>
        <w:spacing w:after="0" w:line="240" w:lineRule="auto"/>
      </w:pPr>
      <w:r>
        <w:separator/>
      </w:r>
    </w:p>
  </w:footnote>
  <w:footnote w:type="continuationSeparator" w:id="0">
    <w:p w14:paraId="353B8DB1" w14:textId="77777777" w:rsidR="00695C69" w:rsidRDefault="00695C69" w:rsidP="00453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516B"/>
    <w:multiLevelType w:val="hybridMultilevel"/>
    <w:tmpl w:val="573882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FE87112"/>
    <w:multiLevelType w:val="hybridMultilevel"/>
    <w:tmpl w:val="38E625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E85626"/>
    <w:multiLevelType w:val="multilevel"/>
    <w:tmpl w:val="65B0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5382A"/>
    <w:multiLevelType w:val="multilevel"/>
    <w:tmpl w:val="E038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413E1"/>
    <w:multiLevelType w:val="hybridMultilevel"/>
    <w:tmpl w:val="8730A9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9172E6E"/>
    <w:multiLevelType w:val="hybridMultilevel"/>
    <w:tmpl w:val="CD42D9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A4A455B"/>
    <w:multiLevelType w:val="hybridMultilevel"/>
    <w:tmpl w:val="FD7E81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85573F"/>
    <w:multiLevelType w:val="hybridMultilevel"/>
    <w:tmpl w:val="AE6CDF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041591">
    <w:abstractNumId w:val="2"/>
  </w:num>
  <w:num w:numId="2" w16cid:durableId="1766683345">
    <w:abstractNumId w:val="10"/>
  </w:num>
  <w:num w:numId="3" w16cid:durableId="1260024563">
    <w:abstractNumId w:val="13"/>
  </w:num>
  <w:num w:numId="4" w16cid:durableId="937909992">
    <w:abstractNumId w:val="9"/>
  </w:num>
  <w:num w:numId="5" w16cid:durableId="24409415">
    <w:abstractNumId w:val="8"/>
  </w:num>
  <w:num w:numId="6" w16cid:durableId="1485122266">
    <w:abstractNumId w:val="1"/>
  </w:num>
  <w:num w:numId="7" w16cid:durableId="2035417831">
    <w:abstractNumId w:val="0"/>
  </w:num>
  <w:num w:numId="8" w16cid:durableId="661661064">
    <w:abstractNumId w:val="6"/>
  </w:num>
  <w:num w:numId="9" w16cid:durableId="2038191437">
    <w:abstractNumId w:val="5"/>
  </w:num>
  <w:num w:numId="10" w16cid:durableId="1114521672">
    <w:abstractNumId w:val="14"/>
  </w:num>
  <w:num w:numId="11" w16cid:durableId="1994990463">
    <w:abstractNumId w:val="3"/>
  </w:num>
  <w:num w:numId="12" w16cid:durableId="1459107212">
    <w:abstractNumId w:val="4"/>
  </w:num>
  <w:num w:numId="13" w16cid:durableId="954753307">
    <w:abstractNumId w:val="11"/>
  </w:num>
  <w:num w:numId="14" w16cid:durableId="1035080575">
    <w:abstractNumId w:val="12"/>
  </w:num>
  <w:num w:numId="15" w16cid:durableId="538979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C2"/>
    <w:rsid w:val="00012E9E"/>
    <w:rsid w:val="000134A6"/>
    <w:rsid w:val="0001396A"/>
    <w:rsid w:val="001F42DF"/>
    <w:rsid w:val="00232DD0"/>
    <w:rsid w:val="0029431C"/>
    <w:rsid w:val="00373C45"/>
    <w:rsid w:val="00450AE7"/>
    <w:rsid w:val="004539E9"/>
    <w:rsid w:val="004C50B2"/>
    <w:rsid w:val="004F7B95"/>
    <w:rsid w:val="00513D99"/>
    <w:rsid w:val="006679DB"/>
    <w:rsid w:val="00695C69"/>
    <w:rsid w:val="00757B38"/>
    <w:rsid w:val="008531BF"/>
    <w:rsid w:val="00AC3C6E"/>
    <w:rsid w:val="00C12D36"/>
    <w:rsid w:val="00C16017"/>
    <w:rsid w:val="00CA6F24"/>
    <w:rsid w:val="00D72460"/>
    <w:rsid w:val="00E23F0E"/>
    <w:rsid w:val="00EB2B25"/>
    <w:rsid w:val="00EC5DA4"/>
    <w:rsid w:val="00FC5FC2"/>
    <w:rsid w:val="00FD2C1E"/>
    <w:rsid w:val="00FF67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5291"/>
  <w15:chartTrackingRefBased/>
  <w15:docId w15:val="{74971620-9E7D-499F-B3B8-161C2F6E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E9E"/>
    <w:rPr>
      <w:rFonts w:ascii="Arial" w:hAnsi="Arial"/>
      <w:color w:val="333333"/>
      <w:kern w:val="0"/>
      <w14:ligatures w14:val="none"/>
    </w:rPr>
  </w:style>
  <w:style w:type="paragraph" w:styleId="Overskrift1">
    <w:name w:val="heading 1"/>
    <w:basedOn w:val="Normal"/>
    <w:next w:val="Normal"/>
    <w:link w:val="Overskrift1Tegn"/>
    <w:uiPriority w:val="9"/>
    <w:qFormat/>
    <w:rsid w:val="00012E9E"/>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012E9E"/>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012E9E"/>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12E9E"/>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012E9E"/>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012E9E"/>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012E9E"/>
    <w:pPr>
      <w:ind w:left="720"/>
      <w:contextualSpacing/>
    </w:pPr>
  </w:style>
  <w:style w:type="character" w:styleId="Hyperkobling">
    <w:name w:val="Hyperlink"/>
    <w:basedOn w:val="Standardskriftforavsnitt"/>
    <w:uiPriority w:val="99"/>
    <w:unhideWhenUsed/>
    <w:rsid w:val="00012E9E"/>
    <w:rPr>
      <w:color w:val="0563C1" w:themeColor="hyperlink"/>
      <w:u w:val="single"/>
    </w:rPr>
  </w:style>
  <w:style w:type="table" w:styleId="Tabellrutenett">
    <w:name w:val="Table Grid"/>
    <w:basedOn w:val="Vanligtabell"/>
    <w:uiPriority w:val="39"/>
    <w:rsid w:val="0001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CA6F24"/>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CA6F24"/>
  </w:style>
  <w:style w:type="character" w:customStyle="1" w:styleId="curriculum-verbword">
    <w:name w:val="curriculum-verb__word"/>
    <w:basedOn w:val="Standardskriftforavsnitt"/>
    <w:rsid w:val="00CA6F24"/>
  </w:style>
  <w:style w:type="paragraph" w:styleId="Topptekst">
    <w:name w:val="header"/>
    <w:basedOn w:val="Normal"/>
    <w:link w:val="TopptekstTegn"/>
    <w:uiPriority w:val="99"/>
    <w:unhideWhenUsed/>
    <w:rsid w:val="004539E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539E9"/>
    <w:rPr>
      <w:rFonts w:ascii="Arial" w:hAnsi="Arial"/>
      <w:color w:val="333333"/>
      <w:kern w:val="0"/>
      <w14:ligatures w14:val="none"/>
    </w:rPr>
  </w:style>
  <w:style w:type="paragraph" w:styleId="Bunntekst">
    <w:name w:val="footer"/>
    <w:basedOn w:val="Normal"/>
    <w:link w:val="BunntekstTegn"/>
    <w:uiPriority w:val="99"/>
    <w:unhideWhenUsed/>
    <w:rsid w:val="004539E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539E9"/>
    <w:rPr>
      <w:rFonts w:ascii="Arial" w:hAnsi="Arial"/>
      <w:color w:val="333333"/>
      <w:kern w:val="0"/>
      <w14:ligatures w14:val="none"/>
    </w:rPr>
  </w:style>
  <w:style w:type="character" w:customStyle="1" w:styleId="normaltextrun">
    <w:name w:val="normaltextrun"/>
    <w:basedOn w:val="Standardskriftforavsnitt"/>
    <w:rsid w:val="00757B38"/>
  </w:style>
  <w:style w:type="character" w:customStyle="1" w:styleId="eop">
    <w:name w:val="eop"/>
    <w:basedOn w:val="Standardskriftforavsnitt"/>
    <w:rsid w:val="00757B38"/>
  </w:style>
  <w:style w:type="paragraph" w:customStyle="1" w:styleId="paragraph">
    <w:name w:val="paragraph"/>
    <w:basedOn w:val="Normal"/>
    <w:rsid w:val="00757B38"/>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Ulstomtale">
    <w:name w:val="Unresolved Mention"/>
    <w:basedOn w:val="Standardskriftforavsnitt"/>
    <w:uiPriority w:val="99"/>
    <w:semiHidden/>
    <w:unhideWhenUsed/>
    <w:rsid w:val="00D72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554547">
      <w:bodyDiv w:val="1"/>
      <w:marLeft w:val="0"/>
      <w:marRight w:val="0"/>
      <w:marTop w:val="0"/>
      <w:marBottom w:val="0"/>
      <w:divBdr>
        <w:top w:val="none" w:sz="0" w:space="0" w:color="auto"/>
        <w:left w:val="none" w:sz="0" w:space="0" w:color="auto"/>
        <w:bottom w:val="none" w:sz="0" w:space="0" w:color="auto"/>
        <w:right w:val="none" w:sz="0" w:space="0" w:color="auto"/>
      </w:divBdr>
      <w:divsChild>
        <w:div w:id="209339774">
          <w:marLeft w:val="0"/>
          <w:marRight w:val="0"/>
          <w:marTop w:val="120"/>
          <w:marBottom w:val="120"/>
          <w:divBdr>
            <w:top w:val="none" w:sz="0" w:space="0" w:color="auto"/>
            <w:left w:val="none" w:sz="0" w:space="0" w:color="auto"/>
            <w:bottom w:val="none" w:sz="0" w:space="0" w:color="auto"/>
            <w:right w:val="none" w:sz="0" w:space="0" w:color="auto"/>
          </w:divBdr>
        </w:div>
        <w:div w:id="527067465">
          <w:marLeft w:val="0"/>
          <w:marRight w:val="0"/>
          <w:marTop w:val="120"/>
          <w:marBottom w:val="120"/>
          <w:divBdr>
            <w:top w:val="none" w:sz="0" w:space="0" w:color="auto"/>
            <w:left w:val="none" w:sz="0" w:space="0" w:color="auto"/>
            <w:bottom w:val="none" w:sz="0" w:space="0" w:color="auto"/>
            <w:right w:val="none" w:sz="0" w:space="0" w:color="auto"/>
          </w:divBdr>
        </w:div>
        <w:div w:id="1216160336">
          <w:marLeft w:val="0"/>
          <w:marRight w:val="0"/>
          <w:marTop w:val="120"/>
          <w:marBottom w:val="120"/>
          <w:divBdr>
            <w:top w:val="none" w:sz="0" w:space="0" w:color="auto"/>
            <w:left w:val="none" w:sz="0" w:space="0" w:color="auto"/>
            <w:bottom w:val="none" w:sz="0" w:space="0" w:color="auto"/>
            <w:right w:val="none" w:sz="0" w:space="0" w:color="auto"/>
          </w:divBdr>
        </w:div>
        <w:div w:id="1580141905">
          <w:marLeft w:val="0"/>
          <w:marRight w:val="0"/>
          <w:marTop w:val="120"/>
          <w:marBottom w:val="120"/>
          <w:divBdr>
            <w:top w:val="none" w:sz="0" w:space="0" w:color="auto"/>
            <w:left w:val="none" w:sz="0" w:space="0" w:color="auto"/>
            <w:bottom w:val="none" w:sz="0" w:space="0" w:color="auto"/>
            <w:right w:val="none" w:sz="0" w:space="0" w:color="auto"/>
          </w:divBdr>
        </w:div>
        <w:div w:id="1494756848">
          <w:marLeft w:val="0"/>
          <w:marRight w:val="0"/>
          <w:marTop w:val="120"/>
          <w:marBottom w:val="120"/>
          <w:divBdr>
            <w:top w:val="none" w:sz="0" w:space="0" w:color="auto"/>
            <w:left w:val="none" w:sz="0" w:space="0" w:color="auto"/>
            <w:bottom w:val="none" w:sz="0" w:space="0" w:color="auto"/>
            <w:right w:val="none" w:sz="0" w:space="0" w:color="auto"/>
          </w:divBdr>
        </w:div>
        <w:div w:id="1787657845">
          <w:marLeft w:val="0"/>
          <w:marRight w:val="0"/>
          <w:marTop w:val="120"/>
          <w:marBottom w:val="120"/>
          <w:divBdr>
            <w:top w:val="none" w:sz="0" w:space="0" w:color="auto"/>
            <w:left w:val="none" w:sz="0" w:space="0" w:color="auto"/>
            <w:bottom w:val="none" w:sz="0" w:space="0" w:color="auto"/>
            <w:right w:val="none" w:sz="0" w:space="0" w:color="auto"/>
          </w:divBdr>
        </w:div>
        <w:div w:id="2092850011">
          <w:marLeft w:val="0"/>
          <w:marRight w:val="0"/>
          <w:marTop w:val="120"/>
          <w:marBottom w:val="120"/>
          <w:divBdr>
            <w:top w:val="none" w:sz="0" w:space="0" w:color="auto"/>
            <w:left w:val="none" w:sz="0" w:space="0" w:color="auto"/>
            <w:bottom w:val="none" w:sz="0" w:space="0" w:color="auto"/>
            <w:right w:val="none" w:sz="0" w:space="0" w:color="auto"/>
          </w:divBdr>
        </w:div>
        <w:div w:id="1684280829">
          <w:marLeft w:val="0"/>
          <w:marRight w:val="0"/>
          <w:marTop w:val="120"/>
          <w:marBottom w:val="120"/>
          <w:divBdr>
            <w:top w:val="none" w:sz="0" w:space="0" w:color="auto"/>
            <w:left w:val="none" w:sz="0" w:space="0" w:color="auto"/>
            <w:bottom w:val="none" w:sz="0" w:space="0" w:color="auto"/>
            <w:right w:val="none" w:sz="0" w:space="0" w:color="auto"/>
          </w:divBdr>
        </w:div>
        <w:div w:id="323973748">
          <w:marLeft w:val="0"/>
          <w:marRight w:val="0"/>
          <w:marTop w:val="120"/>
          <w:marBottom w:val="120"/>
          <w:divBdr>
            <w:top w:val="none" w:sz="0" w:space="0" w:color="auto"/>
            <w:left w:val="none" w:sz="0" w:space="0" w:color="auto"/>
            <w:bottom w:val="none" w:sz="0" w:space="0" w:color="auto"/>
            <w:right w:val="none" w:sz="0" w:space="0" w:color="auto"/>
          </w:divBdr>
        </w:div>
        <w:div w:id="2107073890">
          <w:marLeft w:val="0"/>
          <w:marRight w:val="0"/>
          <w:marTop w:val="120"/>
          <w:marBottom w:val="120"/>
          <w:divBdr>
            <w:top w:val="none" w:sz="0" w:space="0" w:color="auto"/>
            <w:left w:val="none" w:sz="0" w:space="0" w:color="auto"/>
            <w:bottom w:val="none" w:sz="0" w:space="0" w:color="auto"/>
            <w:right w:val="none" w:sz="0" w:space="0" w:color="auto"/>
          </w:divBdr>
        </w:div>
        <w:div w:id="2142116420">
          <w:marLeft w:val="0"/>
          <w:marRight w:val="0"/>
          <w:marTop w:val="120"/>
          <w:marBottom w:val="120"/>
          <w:divBdr>
            <w:top w:val="none" w:sz="0" w:space="0" w:color="auto"/>
            <w:left w:val="none" w:sz="0" w:space="0" w:color="auto"/>
            <w:bottom w:val="none" w:sz="0" w:space="0" w:color="auto"/>
            <w:right w:val="none" w:sz="0" w:space="0" w:color="auto"/>
          </w:divBdr>
        </w:div>
        <w:div w:id="1085689929">
          <w:marLeft w:val="0"/>
          <w:marRight w:val="0"/>
          <w:marTop w:val="120"/>
          <w:marBottom w:val="120"/>
          <w:divBdr>
            <w:top w:val="none" w:sz="0" w:space="0" w:color="auto"/>
            <w:left w:val="none" w:sz="0" w:space="0" w:color="auto"/>
            <w:bottom w:val="none" w:sz="0" w:space="0" w:color="auto"/>
            <w:right w:val="none" w:sz="0" w:space="0" w:color="auto"/>
          </w:divBdr>
        </w:div>
        <w:div w:id="407576777">
          <w:marLeft w:val="0"/>
          <w:marRight w:val="0"/>
          <w:marTop w:val="120"/>
          <w:marBottom w:val="120"/>
          <w:divBdr>
            <w:top w:val="none" w:sz="0" w:space="0" w:color="auto"/>
            <w:left w:val="none" w:sz="0" w:space="0" w:color="auto"/>
            <w:bottom w:val="none" w:sz="0" w:space="0" w:color="auto"/>
            <w:right w:val="none" w:sz="0" w:space="0" w:color="auto"/>
          </w:divBdr>
        </w:div>
        <w:div w:id="1338073474">
          <w:marLeft w:val="0"/>
          <w:marRight w:val="0"/>
          <w:marTop w:val="120"/>
          <w:marBottom w:val="120"/>
          <w:divBdr>
            <w:top w:val="none" w:sz="0" w:space="0" w:color="auto"/>
            <w:left w:val="none" w:sz="0" w:space="0" w:color="auto"/>
            <w:bottom w:val="none" w:sz="0" w:space="0" w:color="auto"/>
            <w:right w:val="none" w:sz="0" w:space="0" w:color="auto"/>
          </w:divBdr>
        </w:div>
        <w:div w:id="1845242343">
          <w:marLeft w:val="0"/>
          <w:marRight w:val="0"/>
          <w:marTop w:val="120"/>
          <w:marBottom w:val="120"/>
          <w:divBdr>
            <w:top w:val="none" w:sz="0" w:space="0" w:color="auto"/>
            <w:left w:val="none" w:sz="0" w:space="0" w:color="auto"/>
            <w:bottom w:val="none" w:sz="0" w:space="0" w:color="auto"/>
            <w:right w:val="none" w:sz="0" w:space="0" w:color="auto"/>
          </w:divBdr>
        </w:div>
        <w:div w:id="483208322">
          <w:marLeft w:val="0"/>
          <w:marRight w:val="0"/>
          <w:marTop w:val="120"/>
          <w:marBottom w:val="120"/>
          <w:divBdr>
            <w:top w:val="none" w:sz="0" w:space="0" w:color="auto"/>
            <w:left w:val="none" w:sz="0" w:space="0" w:color="auto"/>
            <w:bottom w:val="none" w:sz="0" w:space="0" w:color="auto"/>
            <w:right w:val="none" w:sz="0" w:space="0" w:color="auto"/>
          </w:divBdr>
        </w:div>
        <w:div w:id="88889760">
          <w:marLeft w:val="0"/>
          <w:marRight w:val="0"/>
          <w:marTop w:val="120"/>
          <w:marBottom w:val="120"/>
          <w:divBdr>
            <w:top w:val="none" w:sz="0" w:space="0" w:color="auto"/>
            <w:left w:val="none" w:sz="0" w:space="0" w:color="auto"/>
            <w:bottom w:val="none" w:sz="0" w:space="0" w:color="auto"/>
            <w:right w:val="none" w:sz="0" w:space="0" w:color="auto"/>
          </w:divBdr>
        </w:div>
        <w:div w:id="2036730508">
          <w:marLeft w:val="0"/>
          <w:marRight w:val="0"/>
          <w:marTop w:val="120"/>
          <w:marBottom w:val="120"/>
          <w:divBdr>
            <w:top w:val="none" w:sz="0" w:space="0" w:color="auto"/>
            <w:left w:val="none" w:sz="0" w:space="0" w:color="auto"/>
            <w:bottom w:val="none" w:sz="0" w:space="0" w:color="auto"/>
            <w:right w:val="none" w:sz="0" w:space="0" w:color="auto"/>
          </w:divBdr>
        </w:div>
        <w:div w:id="735123912">
          <w:marLeft w:val="0"/>
          <w:marRight w:val="0"/>
          <w:marTop w:val="120"/>
          <w:marBottom w:val="120"/>
          <w:divBdr>
            <w:top w:val="none" w:sz="0" w:space="0" w:color="auto"/>
            <w:left w:val="none" w:sz="0" w:space="0" w:color="auto"/>
            <w:bottom w:val="none" w:sz="0" w:space="0" w:color="auto"/>
            <w:right w:val="none" w:sz="0" w:space="0" w:color="auto"/>
          </w:divBdr>
        </w:div>
        <w:div w:id="472648333">
          <w:marLeft w:val="0"/>
          <w:marRight w:val="0"/>
          <w:marTop w:val="120"/>
          <w:marBottom w:val="120"/>
          <w:divBdr>
            <w:top w:val="none" w:sz="0" w:space="0" w:color="auto"/>
            <w:left w:val="none" w:sz="0" w:space="0" w:color="auto"/>
            <w:bottom w:val="none" w:sz="0" w:space="0" w:color="auto"/>
            <w:right w:val="none" w:sz="0" w:space="0" w:color="auto"/>
          </w:divBdr>
        </w:div>
        <w:div w:id="1017925762">
          <w:marLeft w:val="0"/>
          <w:marRight w:val="0"/>
          <w:marTop w:val="120"/>
          <w:marBottom w:val="120"/>
          <w:divBdr>
            <w:top w:val="none" w:sz="0" w:space="0" w:color="auto"/>
            <w:left w:val="none" w:sz="0" w:space="0" w:color="auto"/>
            <w:bottom w:val="none" w:sz="0" w:space="0" w:color="auto"/>
            <w:right w:val="none" w:sz="0" w:space="0" w:color="auto"/>
          </w:divBdr>
        </w:div>
        <w:div w:id="99680692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lk20/kro01-06/om-faget/fagets-relevans-og-verdier?lang=no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udir.no/lk20/kro01-06?lang=nob"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udir.no/tall-og-forskning/finn-forskning/rapporter/2023/standpunktvurdering-i-skolen/2-standpunktvurdering--formal-rammer-og-ansvar/"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1237</Words>
  <Characters>6559</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10</cp:revision>
  <dcterms:created xsi:type="dcterms:W3CDTF">2024-03-14T07:58:00Z</dcterms:created>
  <dcterms:modified xsi:type="dcterms:W3CDTF">2026-10-05T09:20:00Z</dcterms:modified>
</cp:coreProperties>
</file>